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B6B" w:rsidP="1731EF5F" w:rsidRDefault="005E6B6B" w14:paraId="7DCC8B6D" w14:textId="0C7FE660">
      <w:pPr>
        <w:spacing w:after="0"/>
        <w:jc w:val="center"/>
        <w:rPr>
          <w:b w:val="1"/>
          <w:bCs w:val="1"/>
        </w:rPr>
      </w:pPr>
      <w:r w:rsidRPr="1731EF5F" w:rsidR="2F6FF684">
        <w:rPr>
          <w:b w:val="1"/>
          <w:bCs w:val="1"/>
        </w:rPr>
        <w:t xml:space="preserve">OCRI </w:t>
      </w:r>
      <w:r w:rsidRPr="1731EF5F" w:rsidR="4178B887">
        <w:rPr>
          <w:b w:val="1"/>
          <w:bCs w:val="1"/>
        </w:rPr>
        <w:t>Messaging</w:t>
      </w:r>
      <w:r w:rsidRPr="1731EF5F" w:rsidR="4178B887">
        <w:rPr>
          <w:b w:val="1"/>
          <w:bCs w:val="1"/>
        </w:rPr>
        <w:t xml:space="preserve"> Toolkit</w:t>
      </w:r>
    </w:p>
    <w:p w:rsidRPr="005E6B6B" w:rsidR="005E6B6B" w:rsidP="1731EF5F" w:rsidRDefault="005E6B6B" w14:paraId="076DE3F7" w14:textId="7EB0A7EB">
      <w:pPr>
        <w:spacing w:after="0"/>
        <w:jc w:val="center"/>
        <w:rPr>
          <w:i w:val="1"/>
          <w:iCs w:val="1"/>
          <w:sz w:val="20"/>
          <w:szCs w:val="20"/>
        </w:rPr>
      </w:pPr>
      <w:r w:rsidRPr="1731EF5F" w:rsidR="0E423B68">
        <w:rPr>
          <w:i w:val="1"/>
          <w:iCs w:val="1"/>
          <w:sz w:val="20"/>
          <w:szCs w:val="20"/>
        </w:rPr>
        <w:t xml:space="preserve">Last Updated </w:t>
      </w:r>
      <w:r w:rsidRPr="1731EF5F" w:rsidR="24E5C928">
        <w:rPr>
          <w:i w:val="1"/>
          <w:iCs w:val="1"/>
          <w:sz w:val="20"/>
          <w:szCs w:val="20"/>
        </w:rPr>
        <w:t>2.2</w:t>
      </w:r>
      <w:r w:rsidRPr="1731EF5F" w:rsidR="0E423B68">
        <w:rPr>
          <w:i w:val="1"/>
          <w:iCs w:val="1"/>
          <w:sz w:val="20"/>
          <w:szCs w:val="20"/>
        </w:rPr>
        <w:t>.202</w:t>
      </w:r>
      <w:r w:rsidRPr="1731EF5F" w:rsidR="20660A37">
        <w:rPr>
          <w:i w:val="1"/>
          <w:iCs w:val="1"/>
          <w:sz w:val="20"/>
          <w:szCs w:val="20"/>
        </w:rPr>
        <w:t>6</w:t>
      </w:r>
    </w:p>
    <w:p w:rsidR="005E6B6B" w:rsidP="005E6B6B" w:rsidRDefault="005E6B6B" w14:paraId="6FEC49B8" w14:textId="77777777"/>
    <w:p w:rsidRPr="005E6B6B" w:rsidR="005E6B6B" w:rsidP="005E6B6B" w:rsidRDefault="005E6B6B" w14:paraId="69413955" w14:textId="56D50A2F">
      <w:pPr>
        <w:jc w:val="center"/>
      </w:pPr>
      <w:r>
        <w:t>OrthoCarolina Research Institute (OCRI) is committed to moving orthopedics forward through research, innovation, and education.</w:t>
      </w:r>
    </w:p>
    <w:p w:rsidR="005E6B6B" w:rsidP="005E6B6B" w:rsidRDefault="005E6B6B" w14:paraId="18ED4E36" w14:textId="62DE39F8">
      <w:pPr>
        <w:spacing w:after="0"/>
        <w:jc w:val="center"/>
      </w:pPr>
      <w:r>
        <w:t xml:space="preserve">OCRI </w:t>
      </w:r>
      <w:r w:rsidRPr="005E6B6B">
        <w:t xml:space="preserve">is an independent 501(c)3 that moves orthopedics forward by challenging the status quo, pioneering inventions, and innovating ways to help patients </w:t>
      </w:r>
      <w:r>
        <w:t>get better faster.</w:t>
      </w:r>
    </w:p>
    <w:p w:rsidR="005E6B6B" w:rsidP="005E6B6B" w:rsidRDefault="005E6B6B" w14:paraId="42257D11" w14:textId="77777777">
      <w:pPr>
        <w:spacing w:after="0"/>
        <w:jc w:val="center"/>
      </w:pPr>
    </w:p>
    <w:p w:rsidRPr="005E6B6B" w:rsidR="005E6B6B" w:rsidP="005E6B6B" w:rsidRDefault="005E6B6B" w14:paraId="20E4946C" w14:textId="7DE2FFD6">
      <w:pPr>
        <w:spacing w:after="0"/>
        <w:jc w:val="center"/>
      </w:pPr>
      <w:r>
        <w:rPr>
          <w:b/>
          <w:bCs/>
        </w:rPr>
        <w:t>I</w:t>
      </w:r>
      <w:r w:rsidRPr="005E6B6B">
        <w:rPr>
          <w:b/>
          <w:bCs/>
        </w:rPr>
        <w:t xml:space="preserve">f there's a better way, we will find it. </w:t>
      </w:r>
      <w:r>
        <w:rPr>
          <w:b/>
          <w:bCs/>
        </w:rPr>
        <w:t>A</w:t>
      </w:r>
      <w:r w:rsidRPr="005E6B6B">
        <w:rPr>
          <w:b/>
          <w:bCs/>
        </w:rPr>
        <w:t>nd when we find it, we share it.</w:t>
      </w:r>
    </w:p>
    <w:p w:rsidR="005E6B6B" w:rsidP="005E6B6B" w:rsidRDefault="005E6B6B" w14:paraId="0CCE8140" w14:textId="77777777">
      <w:pPr>
        <w:pBdr>
          <w:bottom w:val="single" w:color="auto" w:sz="6" w:space="1"/>
        </w:pBdr>
        <w:spacing w:after="0"/>
      </w:pPr>
    </w:p>
    <w:p w:rsidR="005E6B6B" w:rsidP="00A00FAF" w:rsidRDefault="005E6B6B" w14:paraId="0B8E4BA5" w14:textId="77777777"/>
    <w:p w:rsidR="7F007DC9" w:rsidP="1731EF5F" w:rsidRDefault="7F007DC9" w14:paraId="3B046BE4" w14:textId="7318C656">
      <w:pPr>
        <w:rPr>
          <w:b w:val="1"/>
          <w:bCs w:val="1"/>
          <w:color w:val="FFC000"/>
        </w:rPr>
      </w:pPr>
      <w:r w:rsidRPr="1731EF5F" w:rsidR="7F007DC9">
        <w:rPr>
          <w:b w:val="1"/>
          <w:bCs w:val="1"/>
          <w:color w:val="FFC000"/>
        </w:rPr>
        <w:t>About OCRI</w:t>
      </w:r>
    </w:p>
    <w:p w:rsidR="7F007DC9" w:rsidRDefault="7F007DC9" w14:paraId="571882F3" w14:textId="045C2698">
      <w:r w:rsidR="7F007DC9">
        <w:rPr/>
        <w:t>The OrthoCarolina Research Institute (OCRI) is a</w:t>
      </w:r>
      <w:r w:rsidR="6B2D3AC7">
        <w:rPr/>
        <w:t xml:space="preserve"> nonprofit</w:t>
      </w:r>
      <w:r w:rsidR="7F007DC9">
        <w:rPr/>
        <w:t xml:space="preserve"> organization focused on advancing orthopedic care through research, education, and innovation. OCRI conducts a wide range of studies across orthopedic subspecialties, reshaping patient care for a healthier future in the Carolinas and beyond. In partnership with OrthoCarolina physicians, universities, and industry leaders, OCRI shares their results across the world, leading to better medical care, better patient outcomes, and better cost efficiency. To learn more or donate to OCRI, visit </w:t>
      </w:r>
      <w:hyperlink r:id="Re8f2b7df84c84ac8">
        <w:r w:rsidRPr="1731EF5F" w:rsidR="7F007DC9">
          <w:rPr>
            <w:rStyle w:val="Hyperlink"/>
          </w:rPr>
          <w:t>www.orthocarolinaresearch.org</w:t>
        </w:r>
      </w:hyperlink>
      <w:r w:rsidR="7F007DC9">
        <w:rPr/>
        <w:t>.</w:t>
      </w:r>
    </w:p>
    <w:p w:rsidR="73214F13" w:rsidRDefault="73214F13" w14:paraId="0FB6D338" w14:textId="51654B61">
      <w:r w:rsidR="73214F13">
        <w:rPr/>
        <w:t>OrthoCarolina Research Institute is a fully registered and compliant 501(c)3 tax-exempt organization. Our Tax ID number is #:01-0648145 and your donation is tax-deductible within the guidelines of US law.</w:t>
      </w:r>
    </w:p>
    <w:p w:rsidR="0DD77E98" w:rsidP="1731EF5F" w:rsidRDefault="0DD77E98" w14:paraId="21F948DD" w14:textId="33F2C4BE">
      <w:pPr>
        <w:rPr>
          <w:b w:val="1"/>
          <w:bCs w:val="1"/>
          <w:color w:val="FFC000"/>
        </w:rPr>
      </w:pPr>
      <w:r w:rsidRPr="1731EF5F" w:rsidR="0DD77E98">
        <w:rPr>
          <w:b w:val="1"/>
          <w:bCs w:val="1"/>
          <w:color w:val="FFC000"/>
        </w:rPr>
        <w:t>Mission</w:t>
      </w:r>
    </w:p>
    <w:p w:rsidR="32A8F73C" w:rsidP="1731EF5F" w:rsidRDefault="32A8F73C" w14:paraId="1DBAE8EF" w14:textId="136CE29A">
      <w:pPr>
        <w:jc w:val="left"/>
      </w:pPr>
      <w:r w:rsidR="32A8F73C">
        <w:rPr/>
        <w:t>OrthoCarolina Research Institute (OCRI) is committed to moving orthopedics forward through research, innovation, and education.</w:t>
      </w:r>
    </w:p>
    <w:p w:rsidR="0DD77E98" w:rsidP="1731EF5F" w:rsidRDefault="0DD77E98" w14:paraId="2221E34C" w14:textId="11C08AA5">
      <w:pPr>
        <w:rPr>
          <w:b w:val="1"/>
          <w:bCs w:val="1"/>
          <w:color w:val="FFC000"/>
        </w:rPr>
      </w:pPr>
      <w:r w:rsidRPr="1731EF5F" w:rsidR="0DD77E98">
        <w:rPr>
          <w:b w:val="1"/>
          <w:bCs w:val="1"/>
          <w:color w:val="FFC000"/>
        </w:rPr>
        <w:t>Vision</w:t>
      </w:r>
    </w:p>
    <w:p w:rsidR="6C37D998" w:rsidP="1731EF5F" w:rsidRDefault="6C37D998" w14:paraId="6CA74B74" w14:textId="5E69CBFD">
      <w:pPr>
        <w:rPr>
          <w:b w:val="0"/>
          <w:bCs w:val="0"/>
          <w:color w:val="auto"/>
        </w:rPr>
      </w:pPr>
      <w:r w:rsidRPr="1731EF5F" w:rsidR="6C37D998">
        <w:rPr>
          <w:b w:val="0"/>
          <w:bCs w:val="0"/>
          <w:color w:val="auto"/>
        </w:rPr>
        <w:t>From pioneering inventions to innovating ways to help patients heal, OrthoCarolina Research Institute (OCRI) performs more orthopedic research than most major universities. Then we share our results across the world, leading to better medical care, better outcomes, and better cost efficiency.</w:t>
      </w:r>
    </w:p>
    <w:p w:rsidR="0DD77E98" w:rsidP="1731EF5F" w:rsidRDefault="0DD77E98" w14:paraId="391FED18" w14:textId="76BA2596">
      <w:pPr>
        <w:rPr>
          <w:b w:val="1"/>
          <w:bCs w:val="1"/>
          <w:color w:val="FFC000"/>
        </w:rPr>
      </w:pPr>
      <w:r w:rsidRPr="1731EF5F" w:rsidR="0DD77E98">
        <w:rPr>
          <w:b w:val="1"/>
          <w:bCs w:val="1"/>
          <w:color w:val="FFC000"/>
        </w:rPr>
        <w:t>Pillars</w:t>
      </w:r>
    </w:p>
    <w:p w:rsidR="337690BA" w:rsidP="1731EF5F" w:rsidRDefault="337690BA" w14:paraId="4EE313B6" w14:textId="5C5F2B3C">
      <w:pPr>
        <w:pStyle w:val="ListParagraph"/>
        <w:numPr>
          <w:ilvl w:val="0"/>
          <w:numId w:val="10"/>
        </w:numPr>
        <w:rPr>
          <w:b w:val="0"/>
          <w:bCs w:val="0"/>
        </w:rPr>
      </w:pPr>
      <w:r w:rsidRPr="1731EF5F" w:rsidR="337690BA">
        <w:rPr>
          <w:b w:val="1"/>
          <w:bCs w:val="1"/>
          <w:u w:val="single"/>
        </w:rPr>
        <w:t>Research</w:t>
      </w:r>
      <w:r w:rsidRPr="1731EF5F" w:rsidR="1079D9FE">
        <w:rPr>
          <w:b w:val="1"/>
          <w:bCs w:val="1"/>
          <w:u w:val="single"/>
        </w:rPr>
        <w:t>:</w:t>
      </w:r>
      <w:r w:rsidR="6DB88F0E">
        <w:rPr>
          <w:b w:val="0"/>
          <w:bCs w:val="0"/>
          <w:u w:val="none"/>
        </w:rPr>
        <w:t xml:space="preserve"> </w:t>
      </w:r>
      <w:r w:rsidR="114D6E22">
        <w:rPr>
          <w:b w:val="0"/>
          <w:bCs w:val="0"/>
        </w:rPr>
        <w:t>Notable Projects</w:t>
      </w:r>
    </w:p>
    <w:p w:rsidR="114D6E22" w:rsidP="1731EF5F" w:rsidRDefault="114D6E22" w14:paraId="692466FB" w14:textId="03FE0A2F">
      <w:pPr>
        <w:pStyle w:val="ListParagraph"/>
        <w:numPr>
          <w:ilvl w:val="1"/>
          <w:numId w:val="10"/>
        </w:numPr>
        <w:rPr>
          <w:noProof w:val="0"/>
          <w:lang w:val="en-US"/>
        </w:rPr>
      </w:pPr>
      <w:r w:rsidRPr="1731EF5F" w:rsidR="114D6E22">
        <w:rPr>
          <w:b w:val="1"/>
          <w:bCs w:val="1"/>
        </w:rPr>
        <w:t>Opioid Reduction Research and Outreach:</w:t>
      </w:r>
      <w:r w:rsidR="114D6E22">
        <w:rPr>
          <w:b w:val="0"/>
          <w:bCs w:val="0"/>
        </w:rPr>
        <w:t xml:space="preserve"> The opioid epidemic is one of the largest health crises affecting the United States today. OCRI developed and designed this initiative as an opioid use prevention and educational model with the </w:t>
      </w:r>
      <w:r w:rsidR="114D6E22">
        <w:rPr>
          <w:b w:val="0"/>
          <w:bCs w:val="0"/>
        </w:rPr>
        <w:t>ultimate goal</w:t>
      </w:r>
      <w:r w:rsidR="114D6E22">
        <w:rPr>
          <w:b w:val="0"/>
          <w:bCs w:val="0"/>
        </w:rPr>
        <w:t xml:space="preserve"> of reducing the number of opioids prescribed for surgeries across healthcare systems. </w:t>
      </w:r>
    </w:p>
    <w:p w:rsidR="114D6E22" w:rsidP="1731EF5F" w:rsidRDefault="114D6E22" w14:paraId="3D95F8E0" w14:textId="7DAB943B">
      <w:pPr>
        <w:pStyle w:val="ListParagraph"/>
        <w:numPr>
          <w:ilvl w:val="2"/>
          <w:numId w:val="10"/>
        </w:numPr>
        <w:rPr>
          <w:noProof w:val="0"/>
          <w:lang w:val="en-US"/>
        </w:rPr>
      </w:pPr>
      <w:r w:rsidRPr="1731EF5F" w:rsidR="114D6E22">
        <w:rPr>
          <w:b w:val="1"/>
          <w:bCs w:val="1"/>
          <w:noProof w:val="0"/>
          <w:lang w:val="en-US"/>
        </w:rPr>
        <w:t xml:space="preserve">CORE Talking Points: </w:t>
      </w:r>
      <w:r w:rsidRPr="1731EF5F" w:rsidR="114D6E22">
        <w:rPr>
          <w:noProof w:val="0"/>
          <w:lang w:val="en-US"/>
        </w:rPr>
        <w:t xml:space="preserve">OCRI Core Press </w:t>
      </w:r>
      <w:r w:rsidRPr="1731EF5F" w:rsidR="114D6E22">
        <w:rPr>
          <w:noProof w:val="0"/>
          <w:lang w:val="en-US"/>
        </w:rPr>
        <w:t>Release_May</w:t>
      </w:r>
      <w:r w:rsidRPr="1731EF5F" w:rsidR="114D6E22">
        <w:rPr>
          <w:noProof w:val="0"/>
          <w:lang w:val="en-US"/>
        </w:rPr>
        <w:t xml:space="preserve"> 7 (2).docx </w:t>
      </w:r>
    </w:p>
    <w:p w:rsidR="114D6E22" w:rsidP="1731EF5F" w:rsidRDefault="114D6E22" w14:paraId="33FA724C" w14:textId="7C802305">
      <w:pPr>
        <w:pStyle w:val="ListParagraph"/>
        <w:numPr>
          <w:ilvl w:val="0"/>
          <w:numId w:val="12"/>
        </w:numPr>
        <w:spacing w:before="240" w:beforeAutospacing="off" w:after="240" w:afterAutospacing="off"/>
        <w:ind w:left="1440" w:hanging="360"/>
        <w:rPr>
          <w:noProof w:val="0"/>
          <w:lang w:val="en-US"/>
        </w:rPr>
      </w:pPr>
      <w:r w:rsidRPr="1731EF5F" w:rsidR="114D6E22">
        <w:rPr>
          <w:b w:val="1"/>
          <w:bCs w:val="1"/>
          <w:noProof w:val="0"/>
          <w:lang w:val="en-US"/>
        </w:rPr>
        <w:t xml:space="preserve">Periprosthetic Joint Infection (PJI): </w:t>
      </w:r>
      <w:r w:rsidRPr="1731EF5F" w:rsidR="114D6E22">
        <w:rPr>
          <w:noProof w:val="0"/>
          <w:lang w:val="en-US"/>
        </w:rPr>
        <w:t xml:space="preserve">Infections that involve </w:t>
      </w:r>
      <w:r w:rsidRPr="1731EF5F" w:rsidR="114D6E22">
        <w:rPr>
          <w:noProof w:val="0"/>
          <w:lang w:val="en-US"/>
        </w:rPr>
        <w:t>a joint</w:t>
      </w:r>
      <w:r w:rsidRPr="1731EF5F" w:rsidR="114D6E22">
        <w:rPr>
          <w:noProof w:val="0"/>
          <w:lang w:val="en-US"/>
        </w:rPr>
        <w:t xml:space="preserve"> replacement are rare, extremely serious, and difficult to treat. Due to their </w:t>
      </w:r>
      <w:r w:rsidRPr="1731EF5F" w:rsidR="114D6E22">
        <w:rPr>
          <w:noProof w:val="0"/>
          <w:lang w:val="en-US"/>
        </w:rPr>
        <w:t>expertise</w:t>
      </w:r>
      <w:r w:rsidRPr="1731EF5F" w:rsidR="114D6E22">
        <w:rPr>
          <w:noProof w:val="0"/>
          <w:lang w:val="en-US"/>
        </w:rPr>
        <w:t xml:space="preserve"> and commitment to research, </w:t>
      </w:r>
      <w:r w:rsidRPr="1731EF5F" w:rsidR="114D6E22">
        <w:rPr>
          <w:noProof w:val="0"/>
          <w:lang w:val="en-US"/>
        </w:rPr>
        <w:t>OrthoCarolina's</w:t>
      </w:r>
      <w:r w:rsidRPr="1731EF5F" w:rsidR="114D6E22">
        <w:rPr>
          <w:noProof w:val="0"/>
          <w:lang w:val="en-US"/>
        </w:rPr>
        <w:t xml:space="preserve"> Periprosthetic Joint Infection (PJI) Center treats more of these patients, through referrals, than anyone else in the Southeast. With that volume of patients, researchers formulate groundbreaking treatment plans with success rates of over 90%. </w:t>
      </w:r>
    </w:p>
    <w:p w:rsidR="114D6E22" w:rsidP="1731EF5F" w:rsidRDefault="114D6E22" w14:paraId="7B3BC06D" w14:textId="4DCCB15F">
      <w:pPr>
        <w:pStyle w:val="ListParagraph"/>
        <w:numPr>
          <w:ilvl w:val="0"/>
          <w:numId w:val="12"/>
        </w:numPr>
        <w:spacing w:before="240" w:beforeAutospacing="off" w:after="240" w:afterAutospacing="off"/>
        <w:ind w:left="1440"/>
        <w:rPr>
          <w:noProof w:val="0"/>
          <w:lang w:val="en-US"/>
        </w:rPr>
      </w:pPr>
      <w:r w:rsidRPr="1731EF5F" w:rsidR="114D6E22">
        <w:rPr>
          <w:b w:val="1"/>
          <w:bCs w:val="1"/>
          <w:noProof w:val="0"/>
          <w:lang w:val="en-US"/>
        </w:rPr>
        <w:t>Innovation in Amputee Care:</w:t>
      </w:r>
      <w:r w:rsidRPr="1731EF5F" w:rsidR="114D6E22">
        <w:rPr>
          <w:noProof w:val="0"/>
          <w:lang w:val="en-US"/>
        </w:rPr>
        <w:t xml:space="preserve"> The Reconstructive Center for Lost Limbs is a holistic, patient-focused clinic that is </w:t>
      </w:r>
      <w:r w:rsidRPr="1731EF5F" w:rsidR="114D6E22">
        <w:rPr>
          <w:noProof w:val="0"/>
          <w:lang w:val="en-US"/>
        </w:rPr>
        <w:t>original</w:t>
      </w:r>
      <w:r w:rsidRPr="1731EF5F" w:rsidR="114D6E22">
        <w:rPr>
          <w:noProof w:val="0"/>
          <w:lang w:val="en-US"/>
        </w:rPr>
        <w:t xml:space="preserve"> </w:t>
      </w:r>
      <w:r w:rsidRPr="1731EF5F" w:rsidR="114D6E22">
        <w:rPr>
          <w:noProof w:val="0"/>
          <w:lang w:val="en-US"/>
        </w:rPr>
        <w:t>to</w:t>
      </w:r>
      <w:r w:rsidRPr="1731EF5F" w:rsidR="114D6E22">
        <w:rPr>
          <w:noProof w:val="0"/>
          <w:lang w:val="en-US"/>
        </w:rPr>
        <w:t xml:space="preserve"> Charlotte.  </w:t>
      </w:r>
      <w:r w:rsidRPr="1731EF5F" w:rsidR="114D6E22">
        <w:rPr>
          <w:noProof w:val="0"/>
          <w:lang w:val="en-US"/>
        </w:rPr>
        <w:t xml:space="preserve">Based on an overwhelming response from amputee patients, AR and VR (Augmented Reality and Virtual Reality) seem to help relieve their phantom limb pain while wearing the headsets. Because of these observations, OCRI and VR programming experts are putting therapeutic uses of virtual reality in amputee and brachial plexus populations to the test. </w:t>
      </w:r>
    </w:p>
    <w:p w:rsidR="114D6E22" w:rsidP="1731EF5F" w:rsidRDefault="114D6E22" w14:paraId="4ED6B064" w14:textId="0D91465A">
      <w:pPr>
        <w:pStyle w:val="ListParagraph"/>
        <w:numPr>
          <w:ilvl w:val="0"/>
          <w:numId w:val="11"/>
        </w:numPr>
        <w:ind w:left="1440"/>
        <w:rPr>
          <w:noProof w:val="0"/>
          <w:lang w:val="en-US"/>
        </w:rPr>
      </w:pPr>
      <w:r w:rsidRPr="1731EF5F" w:rsidR="114D6E22">
        <w:rPr>
          <w:b w:val="1"/>
          <w:bCs w:val="1"/>
          <w:noProof w:val="0"/>
          <w:lang w:val="en-US"/>
        </w:rPr>
        <w:t>Sports/ Return to Play Initiative:</w:t>
      </w:r>
      <w:r w:rsidRPr="1731EF5F" w:rsidR="114D6E22">
        <w:rPr>
          <w:noProof w:val="0"/>
          <w:lang w:val="en-US"/>
        </w:rPr>
        <w:t xml:space="preserve"> Our goals with that study include creating safe, expedited protocols and positioning OCRI as a national leader in the understanding of Return to Sport outcomes as patients recover from ACL reconstruction, shoulder </w:t>
      </w:r>
      <w:r w:rsidRPr="1731EF5F" w:rsidR="114D6E22">
        <w:rPr>
          <w:noProof w:val="0"/>
          <w:lang w:val="en-US"/>
        </w:rPr>
        <w:t>stabilization</w:t>
      </w:r>
      <w:r w:rsidRPr="1731EF5F" w:rsidR="114D6E22">
        <w:rPr>
          <w:noProof w:val="0"/>
          <w:lang w:val="en-US"/>
        </w:rPr>
        <w:t xml:space="preserve"> or hip arthroscopy procedures.   </w:t>
      </w:r>
    </w:p>
    <w:p w:rsidR="337690BA" w:rsidP="1731EF5F" w:rsidRDefault="337690BA" w14:paraId="36D4566A" w14:textId="409659A4">
      <w:pPr>
        <w:pStyle w:val="ListParagraph"/>
        <w:numPr>
          <w:ilvl w:val="0"/>
          <w:numId w:val="10"/>
        </w:numPr>
        <w:rPr>
          <w:noProof w:val="0"/>
          <w:lang w:val="en-US"/>
        </w:rPr>
      </w:pPr>
      <w:r w:rsidRPr="1731EF5F" w:rsidR="337690BA">
        <w:rPr>
          <w:b w:val="1"/>
          <w:bCs w:val="1"/>
          <w:u w:val="single"/>
        </w:rPr>
        <w:t>Education</w:t>
      </w:r>
      <w:r w:rsidRPr="1731EF5F" w:rsidR="0BFEEF61">
        <w:rPr>
          <w:b w:val="1"/>
          <w:bCs w:val="1"/>
          <w:u w:val="single"/>
        </w:rPr>
        <w:t>:</w:t>
      </w:r>
      <w:r w:rsidR="2890F2EE">
        <w:rPr>
          <w:b w:val="0"/>
          <w:bCs w:val="0"/>
          <w:u w:val="none"/>
        </w:rPr>
        <w:t xml:space="preserve"> </w:t>
      </w:r>
      <w:r w:rsidR="2E86B294">
        <w:rPr>
          <w:b w:val="0"/>
          <w:bCs w:val="0"/>
          <w:u w:val="none"/>
        </w:rPr>
        <w:t>By</w:t>
      </w:r>
      <w:r w:rsidR="2E86B294">
        <w:rPr>
          <w:b w:val="0"/>
          <w:bCs w:val="0"/>
          <w:u w:val="none"/>
        </w:rPr>
        <w:t xml:space="preserve"> sharing our findings with the world through articles and presentations, we </w:t>
      </w:r>
      <w:r w:rsidR="2E86B294">
        <w:rPr>
          <w:b w:val="0"/>
          <w:bCs w:val="0"/>
          <w:u w:val="none"/>
        </w:rPr>
        <w:t>impact</w:t>
      </w:r>
      <w:r w:rsidR="2E86B294">
        <w:rPr>
          <w:b w:val="0"/>
          <w:bCs w:val="0"/>
          <w:u w:val="none"/>
        </w:rPr>
        <w:t xml:space="preserve"> millions of people living with musculoskeletal conditions. </w:t>
      </w:r>
      <w:r w:rsidR="2890F2EE">
        <w:rPr>
          <w:b w:val="0"/>
          <w:bCs w:val="0"/>
          <w:u w:val="none"/>
        </w:rPr>
        <w:t xml:space="preserve">Much of </w:t>
      </w:r>
      <w:r w:rsidR="6D336D9B">
        <w:rPr>
          <w:b w:val="0"/>
          <w:bCs w:val="0"/>
          <w:u w:val="none"/>
        </w:rPr>
        <w:t xml:space="preserve">OCRI’s research has </w:t>
      </w:r>
      <w:r w:rsidR="2890F2EE">
        <w:rPr>
          <w:b w:val="0"/>
          <w:bCs w:val="0"/>
          <w:u w:val="none"/>
        </w:rPr>
        <w:t>immediate and practical applications which are shared with the next generation of orthopedic professionals</w:t>
      </w:r>
      <w:r w:rsidR="534DB5F0">
        <w:rPr>
          <w:b w:val="0"/>
          <w:bCs w:val="0"/>
          <w:u w:val="none"/>
        </w:rPr>
        <w:t xml:space="preserve"> </w:t>
      </w:r>
      <w:r w:rsidR="103E0DF2">
        <w:rPr>
          <w:b w:val="0"/>
          <w:bCs w:val="0"/>
          <w:u w:val="none"/>
        </w:rPr>
        <w:t>through a number of educational programs</w:t>
      </w:r>
      <w:r w:rsidR="2890F2EE">
        <w:rPr>
          <w:b w:val="0"/>
          <w:bCs w:val="0"/>
          <w:u w:val="none"/>
        </w:rPr>
        <w:t>.</w:t>
      </w:r>
      <w:r w:rsidR="2890F2EE">
        <w:rPr>
          <w:b w:val="0"/>
          <w:bCs w:val="0"/>
          <w:u w:val="none"/>
        </w:rPr>
        <w:t xml:space="preserve"> </w:t>
      </w:r>
      <w:r w:rsidRPr="1731EF5F" w:rsidR="2890F2EE">
        <w:rPr>
          <w:noProof w:val="0"/>
          <w:lang w:val="en-US"/>
        </w:rPr>
        <w:t xml:space="preserve">Through </w:t>
      </w:r>
      <w:r w:rsidRPr="1731EF5F" w:rsidR="2890F2EE">
        <w:rPr>
          <w:noProof w:val="0"/>
          <w:lang w:val="en-US"/>
        </w:rPr>
        <w:t>OrthoCarolina’s</w:t>
      </w:r>
      <w:r w:rsidRPr="1731EF5F" w:rsidR="2890F2EE">
        <w:rPr>
          <w:noProof w:val="0"/>
          <w:lang w:val="en-US"/>
        </w:rPr>
        <w:t xml:space="preserve"> dedicated</w:t>
      </w:r>
      <w:r w:rsidRPr="1731EF5F" w:rsidR="47993DEE">
        <w:rPr>
          <w:noProof w:val="0"/>
          <w:lang w:val="en-US"/>
        </w:rPr>
        <w:t xml:space="preserve"> healthcare providers</w:t>
      </w:r>
      <w:r w:rsidRPr="1731EF5F" w:rsidR="2890F2EE">
        <w:rPr>
          <w:noProof w:val="0"/>
          <w:lang w:val="en-US"/>
        </w:rPr>
        <w:t xml:space="preserve"> who choose to teach our OrthoCarolina Physician Fellows, </w:t>
      </w:r>
      <w:r w:rsidRPr="1731EF5F" w:rsidR="7876277A">
        <w:rPr>
          <w:noProof w:val="0"/>
          <w:lang w:val="en-US"/>
        </w:rPr>
        <w:t xml:space="preserve">OCRI Research Fellows, </w:t>
      </w:r>
      <w:r w:rsidRPr="1731EF5F" w:rsidR="2890F2EE">
        <w:rPr>
          <w:noProof w:val="0"/>
          <w:lang w:val="en-US"/>
        </w:rPr>
        <w:t>Atrium Health Orthopedic Residents</w:t>
      </w:r>
      <w:r w:rsidRPr="1731EF5F" w:rsidR="1349031E">
        <w:rPr>
          <w:noProof w:val="0"/>
          <w:lang w:val="en-US"/>
        </w:rPr>
        <w:t>,</w:t>
      </w:r>
      <w:r w:rsidRPr="1731EF5F" w:rsidR="2890F2EE">
        <w:rPr>
          <w:noProof w:val="0"/>
          <w:lang w:val="en-US"/>
        </w:rPr>
        <w:t xml:space="preserve"> </w:t>
      </w:r>
      <w:r w:rsidRPr="1731EF5F" w:rsidR="2890F2EE">
        <w:rPr>
          <w:noProof w:val="0"/>
          <w:lang w:val="en-US"/>
        </w:rPr>
        <w:t xml:space="preserve">and </w:t>
      </w:r>
      <w:r w:rsidRPr="1731EF5F" w:rsidR="10984CAB">
        <w:rPr>
          <w:noProof w:val="0"/>
          <w:lang w:val="en-US"/>
        </w:rPr>
        <w:t>undergraduate and graduate</w:t>
      </w:r>
      <w:r w:rsidRPr="1731EF5F" w:rsidR="2890F2EE">
        <w:rPr>
          <w:noProof w:val="0"/>
          <w:lang w:val="en-US"/>
        </w:rPr>
        <w:t xml:space="preserve"> students, we are proud to provide a variety of educational experiences</w:t>
      </w:r>
      <w:r w:rsidRPr="1731EF5F" w:rsidR="2890F2EE">
        <w:rPr>
          <w:noProof w:val="0"/>
          <w:lang w:val="en-US"/>
        </w:rPr>
        <w:t>.</w:t>
      </w:r>
    </w:p>
    <w:p w:rsidR="337690BA" w:rsidP="1731EF5F" w:rsidRDefault="337690BA" w14:paraId="7041B433" w14:textId="298037B8">
      <w:pPr>
        <w:pStyle w:val="ListParagraph"/>
        <w:numPr>
          <w:ilvl w:val="0"/>
          <w:numId w:val="10"/>
        </w:numPr>
        <w:rPr>
          <w:b w:val="0"/>
          <w:bCs w:val="0"/>
          <w:i w:val="0"/>
          <w:iCs w:val="0"/>
          <w:noProof w:val="0"/>
          <w:lang w:val="en-US"/>
        </w:rPr>
      </w:pPr>
      <w:r w:rsidRPr="1731EF5F" w:rsidR="337690BA">
        <w:rPr>
          <w:b w:val="1"/>
          <w:bCs w:val="1"/>
          <w:u w:val="single"/>
        </w:rPr>
        <w:t>Innovation</w:t>
      </w:r>
      <w:r w:rsidRPr="1731EF5F" w:rsidR="3F0A6F5A">
        <w:rPr>
          <w:b w:val="1"/>
          <w:bCs w:val="1"/>
          <w:u w:val="single"/>
        </w:rPr>
        <w:t>:</w:t>
      </w:r>
      <w:r w:rsidR="5E4B0BA3">
        <w:rPr>
          <w:b w:val="0"/>
          <w:bCs w:val="0"/>
          <w:u w:val="none"/>
        </w:rPr>
        <w:t xml:space="preserve"> </w:t>
      </w:r>
      <w:r w:rsidR="5DFD9B38">
        <w:rPr>
          <w:b w:val="0"/>
          <w:bCs w:val="0"/>
          <w:u w:val="none"/>
        </w:rPr>
        <w:t xml:space="preserve">Our goal, through research, is to improve the lives of our patients by increasing mobility, reducing </w:t>
      </w:r>
      <w:r w:rsidR="5DFD9B38">
        <w:rPr>
          <w:b w:val="0"/>
          <w:bCs w:val="0"/>
          <w:u w:val="none"/>
        </w:rPr>
        <w:t>cost</w:t>
      </w:r>
      <w:r w:rsidR="5DFD9B38">
        <w:rPr>
          <w:b w:val="0"/>
          <w:bCs w:val="0"/>
          <w:u w:val="none"/>
        </w:rPr>
        <w:t xml:space="preserve"> and decreasing recovery time. We study new surgical techniques, new </w:t>
      </w:r>
      <w:r w:rsidR="5DFD9B38">
        <w:rPr>
          <w:b w:val="0"/>
          <w:bCs w:val="0"/>
          <w:u w:val="none"/>
        </w:rPr>
        <w:t>products</w:t>
      </w:r>
      <w:r w:rsidR="5DFD9B38">
        <w:rPr>
          <w:b w:val="0"/>
          <w:bCs w:val="0"/>
          <w:u w:val="none"/>
        </w:rPr>
        <w:t xml:space="preserve"> and devices, and provide alternatives to traditional care for our patients.</w:t>
      </w:r>
    </w:p>
    <w:p w:rsidR="0DD77E98" w:rsidP="1731EF5F" w:rsidRDefault="0DD77E98" w14:paraId="51738330" w14:textId="21F2B616">
      <w:pPr>
        <w:rPr>
          <w:b w:val="1"/>
          <w:bCs w:val="1"/>
          <w:color w:val="FFC000"/>
        </w:rPr>
      </w:pPr>
      <w:r w:rsidRPr="1731EF5F" w:rsidR="0DD77E98">
        <w:rPr>
          <w:b w:val="1"/>
          <w:bCs w:val="1"/>
          <w:color w:val="FFC000"/>
        </w:rPr>
        <w:t>Research</w:t>
      </w:r>
    </w:p>
    <w:p w:rsidR="70E210D7" w:rsidP="1731EF5F" w:rsidRDefault="70E210D7" w14:paraId="37EC81A9" w14:textId="73EB7B9D">
      <w:pPr>
        <w:pStyle w:val="Normal"/>
        <w:rPr>
          <w:rFonts w:ascii="Aptos" w:hAnsi="Aptos" w:eastAsia="Aptos" w:cs="Aptos"/>
          <w:noProof w:val="0"/>
          <w:sz w:val="24"/>
          <w:szCs w:val="24"/>
          <w:lang w:val="en-US"/>
        </w:rPr>
      </w:pPr>
      <w:hyperlink r:id="R5732e0a564b44460">
        <w:r w:rsidRPr="1731EF5F" w:rsidR="70E210D7">
          <w:rPr>
            <w:rStyle w:val="Hyperlink"/>
            <w:rFonts w:ascii="Aptos" w:hAnsi="Aptos" w:eastAsia="Aptos" w:cs="Aptos"/>
            <w:noProof w:val="0"/>
            <w:sz w:val="24"/>
            <w:szCs w:val="24"/>
            <w:lang w:val="en-US"/>
          </w:rPr>
          <w:t>OCRI Physician-Fellow Handbook 2025 1-26-2026.docx</w:t>
        </w:r>
      </w:hyperlink>
    </w:p>
    <w:p w:rsidR="005E6B6B" w:rsidRDefault="00A00FAF" w14:paraId="51EBDEEE" w14:textId="60D4340A">
      <w:r>
        <w:t xml:space="preserve">2025 Publication Tracker: </w:t>
      </w:r>
      <w:hyperlink w:history="1" r:id="rId9">
        <w:r w:rsidRPr="00A00FAF">
          <w:rPr>
            <w:rStyle w:val="Hyperlink"/>
          </w:rPr>
          <w:t>2025 Peer-Review Journal Publications.docx</w:t>
        </w:r>
      </w:hyperlink>
    </w:p>
    <w:p w:rsidR="00A00FAF" w:rsidRDefault="00A00FAF" w14:paraId="7CAFA5FA" w14:textId="7C6A2E6E">
      <w:r>
        <w:t>Publication Totals</w:t>
      </w:r>
      <w:r w:rsidR="0002346F">
        <w:t xml:space="preserve">: </w:t>
      </w:r>
    </w:p>
    <w:tbl>
      <w:tblPr>
        <w:tblStyle w:val="TableGrid"/>
        <w:tblW w:w="0" w:type="auto"/>
        <w:tblLook w:val="04A0" w:firstRow="1" w:lastRow="0" w:firstColumn="1" w:lastColumn="0" w:noHBand="0" w:noVBand="1"/>
      </w:tblPr>
      <w:tblGrid>
        <w:gridCol w:w="1975"/>
        <w:gridCol w:w="1260"/>
        <w:gridCol w:w="1170"/>
        <w:gridCol w:w="1260"/>
        <w:gridCol w:w="1260"/>
        <w:gridCol w:w="1170"/>
        <w:gridCol w:w="1255"/>
      </w:tblGrid>
      <w:tr w:rsidR="0002346F" w:rsidTr="7DDCE5CE" w14:paraId="1964FFD2" w14:textId="77777777">
        <w:tc>
          <w:tcPr>
            <w:tcW w:w="1975" w:type="dxa"/>
            <w:tcMar/>
          </w:tcPr>
          <w:p w:rsidR="0002346F" w:rsidP="0002346F" w:rsidRDefault="0002346F" w14:paraId="13446033" w14:textId="77777777">
            <w:pPr>
              <w:jc w:val="center"/>
            </w:pPr>
          </w:p>
        </w:tc>
        <w:tc>
          <w:tcPr>
            <w:tcW w:w="1260" w:type="dxa"/>
            <w:tcMar/>
          </w:tcPr>
          <w:p w:rsidR="0002346F" w:rsidP="0002346F" w:rsidRDefault="0002346F" w14:paraId="412B2FFC" w14:textId="648BF5E0">
            <w:pPr>
              <w:jc w:val="center"/>
            </w:pPr>
            <w:r>
              <w:t>2020</w:t>
            </w:r>
          </w:p>
        </w:tc>
        <w:tc>
          <w:tcPr>
            <w:tcW w:w="1170" w:type="dxa"/>
            <w:tcMar/>
          </w:tcPr>
          <w:p w:rsidR="0002346F" w:rsidP="0002346F" w:rsidRDefault="0002346F" w14:paraId="30DCBDE0" w14:textId="3DF45194">
            <w:pPr>
              <w:jc w:val="center"/>
            </w:pPr>
            <w:r>
              <w:t>2021</w:t>
            </w:r>
          </w:p>
        </w:tc>
        <w:tc>
          <w:tcPr>
            <w:tcW w:w="1260" w:type="dxa"/>
            <w:tcMar/>
          </w:tcPr>
          <w:p w:rsidR="0002346F" w:rsidP="0002346F" w:rsidRDefault="0002346F" w14:paraId="1F6D005C" w14:textId="4F808B3C">
            <w:pPr>
              <w:jc w:val="center"/>
            </w:pPr>
            <w:r>
              <w:t>2022</w:t>
            </w:r>
          </w:p>
        </w:tc>
        <w:tc>
          <w:tcPr>
            <w:tcW w:w="1260" w:type="dxa"/>
            <w:tcMar/>
          </w:tcPr>
          <w:p w:rsidR="0002346F" w:rsidP="0002346F" w:rsidRDefault="0002346F" w14:paraId="33B395ED" w14:textId="28D699E4">
            <w:pPr>
              <w:jc w:val="center"/>
            </w:pPr>
            <w:r>
              <w:t>2023</w:t>
            </w:r>
          </w:p>
        </w:tc>
        <w:tc>
          <w:tcPr>
            <w:tcW w:w="1170" w:type="dxa"/>
            <w:tcMar/>
          </w:tcPr>
          <w:p w:rsidR="0002346F" w:rsidP="0002346F" w:rsidRDefault="0002346F" w14:paraId="0B8B6A09" w14:textId="2D1A32B5">
            <w:pPr>
              <w:jc w:val="center"/>
            </w:pPr>
            <w:r>
              <w:t>2024</w:t>
            </w:r>
          </w:p>
        </w:tc>
        <w:tc>
          <w:tcPr>
            <w:tcW w:w="1255" w:type="dxa"/>
            <w:tcMar/>
          </w:tcPr>
          <w:p w:rsidR="0002346F" w:rsidP="0002346F" w:rsidRDefault="0002346F" w14:paraId="7E6F92F0" w14:textId="549622F8">
            <w:pPr>
              <w:jc w:val="center"/>
            </w:pPr>
            <w:r>
              <w:t>2025</w:t>
            </w:r>
          </w:p>
        </w:tc>
      </w:tr>
      <w:tr w:rsidR="0002346F" w:rsidTr="7DDCE5CE" w14:paraId="4E074426" w14:textId="77777777">
        <w:tc>
          <w:tcPr>
            <w:tcW w:w="1975" w:type="dxa"/>
            <w:tcMar/>
          </w:tcPr>
          <w:p w:rsidR="0002346F" w:rsidP="0002346F" w:rsidRDefault="0002346F" w14:paraId="52B6CDDD" w14:textId="3D62895D">
            <w:pPr>
              <w:jc w:val="center"/>
            </w:pPr>
            <w:r>
              <w:t>Foot &amp; Ankle</w:t>
            </w:r>
          </w:p>
        </w:tc>
        <w:tc>
          <w:tcPr>
            <w:tcW w:w="1260" w:type="dxa"/>
            <w:tcMar/>
          </w:tcPr>
          <w:p w:rsidR="0002346F" w:rsidP="0002346F" w:rsidRDefault="0002346F" w14:paraId="4A04886D" w14:textId="35A6B27B">
            <w:pPr>
              <w:jc w:val="center"/>
            </w:pPr>
            <w:r>
              <w:t>7</w:t>
            </w:r>
          </w:p>
        </w:tc>
        <w:tc>
          <w:tcPr>
            <w:tcW w:w="1170" w:type="dxa"/>
            <w:tcMar/>
          </w:tcPr>
          <w:p w:rsidR="0002346F" w:rsidP="0002346F" w:rsidRDefault="00D50197" w14:paraId="2AF2A214" w14:textId="0B001687">
            <w:pPr>
              <w:jc w:val="center"/>
            </w:pPr>
            <w:r>
              <w:t>4</w:t>
            </w:r>
          </w:p>
        </w:tc>
        <w:tc>
          <w:tcPr>
            <w:tcW w:w="1260" w:type="dxa"/>
            <w:tcMar/>
          </w:tcPr>
          <w:p w:rsidR="0002346F" w:rsidP="0002346F" w:rsidRDefault="00D50197" w14:paraId="3940A2FF" w14:textId="160B4C1C">
            <w:pPr>
              <w:jc w:val="center"/>
            </w:pPr>
            <w:r>
              <w:t>11</w:t>
            </w:r>
          </w:p>
        </w:tc>
        <w:tc>
          <w:tcPr>
            <w:tcW w:w="1260" w:type="dxa"/>
            <w:tcMar/>
          </w:tcPr>
          <w:p w:rsidR="0002346F" w:rsidP="0002346F" w:rsidRDefault="00D50197" w14:paraId="7FB9E048" w14:textId="4CBD4504">
            <w:pPr>
              <w:jc w:val="center"/>
            </w:pPr>
            <w:r>
              <w:t>4</w:t>
            </w:r>
          </w:p>
        </w:tc>
        <w:tc>
          <w:tcPr>
            <w:tcW w:w="1170" w:type="dxa"/>
            <w:tcMar/>
          </w:tcPr>
          <w:p w:rsidR="0002346F" w:rsidP="0002346F" w:rsidRDefault="00D50197" w14:paraId="18DE2D95" w14:textId="2DD26CB3">
            <w:pPr>
              <w:jc w:val="center"/>
            </w:pPr>
            <w:r>
              <w:t>8</w:t>
            </w:r>
          </w:p>
        </w:tc>
        <w:tc>
          <w:tcPr>
            <w:tcW w:w="1255" w:type="dxa"/>
            <w:tcMar/>
          </w:tcPr>
          <w:p w:rsidR="0002346F" w:rsidP="0002346F" w:rsidRDefault="00D50197" w14:paraId="1E8777AF" w14:textId="0ABDE854">
            <w:pPr>
              <w:jc w:val="center"/>
            </w:pPr>
            <w:r w:rsidR="4CDE454B">
              <w:rPr/>
              <w:t>4</w:t>
            </w:r>
          </w:p>
        </w:tc>
      </w:tr>
      <w:tr w:rsidR="0002346F" w:rsidTr="7DDCE5CE" w14:paraId="39EF8AC9" w14:textId="77777777">
        <w:tc>
          <w:tcPr>
            <w:tcW w:w="1975" w:type="dxa"/>
            <w:tcMar/>
          </w:tcPr>
          <w:p w:rsidR="0002346F" w:rsidP="0002346F" w:rsidRDefault="0002346F" w14:paraId="07CE3BE7" w14:textId="2F6990CB">
            <w:pPr>
              <w:jc w:val="center"/>
            </w:pPr>
            <w:r>
              <w:t>Hand</w:t>
            </w:r>
          </w:p>
        </w:tc>
        <w:tc>
          <w:tcPr>
            <w:tcW w:w="1260" w:type="dxa"/>
            <w:tcMar/>
          </w:tcPr>
          <w:p w:rsidR="0002346F" w:rsidP="0002346F" w:rsidRDefault="0002346F" w14:paraId="0DDCB515" w14:textId="5719F5D2">
            <w:pPr>
              <w:jc w:val="center"/>
            </w:pPr>
            <w:r>
              <w:t>7</w:t>
            </w:r>
          </w:p>
        </w:tc>
        <w:tc>
          <w:tcPr>
            <w:tcW w:w="1170" w:type="dxa"/>
            <w:tcMar/>
          </w:tcPr>
          <w:p w:rsidR="0002346F" w:rsidP="0002346F" w:rsidRDefault="00D50197" w14:paraId="671BA7E4" w14:textId="7923103F">
            <w:pPr>
              <w:jc w:val="center"/>
            </w:pPr>
            <w:r>
              <w:t>10</w:t>
            </w:r>
          </w:p>
        </w:tc>
        <w:tc>
          <w:tcPr>
            <w:tcW w:w="1260" w:type="dxa"/>
            <w:tcMar/>
          </w:tcPr>
          <w:p w:rsidR="0002346F" w:rsidP="0002346F" w:rsidRDefault="00D50197" w14:paraId="2B04B7B0" w14:textId="4BB7952F">
            <w:pPr>
              <w:jc w:val="center"/>
            </w:pPr>
            <w:r>
              <w:t>10</w:t>
            </w:r>
          </w:p>
        </w:tc>
        <w:tc>
          <w:tcPr>
            <w:tcW w:w="1260" w:type="dxa"/>
            <w:tcMar/>
          </w:tcPr>
          <w:p w:rsidR="0002346F" w:rsidP="0002346F" w:rsidRDefault="00D50197" w14:paraId="6F0796F4" w14:textId="68DD7D48">
            <w:pPr>
              <w:jc w:val="center"/>
            </w:pPr>
            <w:r>
              <w:t>15</w:t>
            </w:r>
          </w:p>
        </w:tc>
        <w:tc>
          <w:tcPr>
            <w:tcW w:w="1170" w:type="dxa"/>
            <w:tcMar/>
          </w:tcPr>
          <w:p w:rsidR="0002346F" w:rsidP="0002346F" w:rsidRDefault="00D50197" w14:paraId="1136FB71" w14:textId="41262A33">
            <w:pPr>
              <w:jc w:val="center"/>
            </w:pPr>
            <w:r w:rsidR="00D50197">
              <w:rPr/>
              <w:t>1</w:t>
            </w:r>
            <w:r w:rsidR="0FF56402">
              <w:rPr/>
              <w:t>9</w:t>
            </w:r>
          </w:p>
        </w:tc>
        <w:tc>
          <w:tcPr>
            <w:tcW w:w="1255" w:type="dxa"/>
            <w:tcMar/>
          </w:tcPr>
          <w:p w:rsidR="0002346F" w:rsidP="0002346F" w:rsidRDefault="00D50197" w14:paraId="0558C7A4" w14:textId="314BBBD4">
            <w:pPr>
              <w:jc w:val="center"/>
            </w:pPr>
            <w:r w:rsidR="4F4702FD">
              <w:rPr/>
              <w:t>1</w:t>
            </w:r>
            <w:r w:rsidR="27AB9FF3">
              <w:rPr/>
              <w:t>3</w:t>
            </w:r>
          </w:p>
        </w:tc>
      </w:tr>
      <w:tr w:rsidR="0002346F" w:rsidTr="7DDCE5CE" w14:paraId="4534FD3F" w14:textId="77777777">
        <w:tc>
          <w:tcPr>
            <w:tcW w:w="1975" w:type="dxa"/>
            <w:tcMar/>
          </w:tcPr>
          <w:p w:rsidR="0002346F" w:rsidP="0002346F" w:rsidRDefault="0002346F" w14:paraId="35AC214E" w14:textId="6EF156AC">
            <w:pPr>
              <w:jc w:val="center"/>
            </w:pPr>
            <w:r>
              <w:t>Hip &amp; Knee</w:t>
            </w:r>
          </w:p>
        </w:tc>
        <w:tc>
          <w:tcPr>
            <w:tcW w:w="1260" w:type="dxa"/>
            <w:tcMar/>
          </w:tcPr>
          <w:p w:rsidR="0002346F" w:rsidP="0002346F" w:rsidRDefault="0002346F" w14:paraId="27867079" w14:textId="65551946">
            <w:pPr>
              <w:jc w:val="center"/>
            </w:pPr>
            <w:r>
              <w:t>42</w:t>
            </w:r>
          </w:p>
        </w:tc>
        <w:tc>
          <w:tcPr>
            <w:tcW w:w="1170" w:type="dxa"/>
            <w:tcMar/>
          </w:tcPr>
          <w:p w:rsidR="0002346F" w:rsidP="0002346F" w:rsidRDefault="00D50197" w14:paraId="6B95A234" w14:textId="3325F5BB">
            <w:pPr>
              <w:jc w:val="center"/>
            </w:pPr>
            <w:r>
              <w:t>42</w:t>
            </w:r>
          </w:p>
        </w:tc>
        <w:tc>
          <w:tcPr>
            <w:tcW w:w="1260" w:type="dxa"/>
            <w:tcMar/>
          </w:tcPr>
          <w:p w:rsidR="0002346F" w:rsidP="0002346F" w:rsidRDefault="00D50197" w14:paraId="667C9355" w14:textId="0D3B6A1D">
            <w:pPr>
              <w:jc w:val="center"/>
            </w:pPr>
            <w:r>
              <w:t>31</w:t>
            </w:r>
          </w:p>
        </w:tc>
        <w:tc>
          <w:tcPr>
            <w:tcW w:w="1260" w:type="dxa"/>
            <w:tcMar/>
          </w:tcPr>
          <w:p w:rsidR="0002346F" w:rsidP="0002346F" w:rsidRDefault="00D50197" w14:paraId="542D1A31" w14:textId="175B9413">
            <w:pPr>
              <w:jc w:val="center"/>
            </w:pPr>
            <w:r>
              <w:t>34</w:t>
            </w:r>
          </w:p>
        </w:tc>
        <w:tc>
          <w:tcPr>
            <w:tcW w:w="1170" w:type="dxa"/>
            <w:tcMar/>
          </w:tcPr>
          <w:p w:rsidR="0002346F" w:rsidP="0002346F" w:rsidRDefault="00D50197" w14:paraId="61529C5F" w14:textId="784BECC1">
            <w:pPr>
              <w:jc w:val="center"/>
            </w:pPr>
            <w:r w:rsidR="00D50197">
              <w:rPr/>
              <w:t>2</w:t>
            </w:r>
            <w:r w:rsidR="3296790F">
              <w:rPr/>
              <w:t>4</w:t>
            </w:r>
          </w:p>
        </w:tc>
        <w:tc>
          <w:tcPr>
            <w:tcW w:w="1255" w:type="dxa"/>
            <w:tcMar/>
          </w:tcPr>
          <w:p w:rsidR="0002346F" w:rsidP="0002346F" w:rsidRDefault="00F93C10" w14:paraId="3945C8CC" w14:textId="352D31A7">
            <w:pPr>
              <w:jc w:val="center"/>
            </w:pPr>
            <w:r w:rsidR="77815B00">
              <w:rPr/>
              <w:t>1</w:t>
            </w:r>
            <w:r w:rsidR="64E35FCA">
              <w:rPr/>
              <w:t>6</w:t>
            </w:r>
          </w:p>
        </w:tc>
      </w:tr>
      <w:tr w:rsidR="0002346F" w:rsidTr="7DDCE5CE" w14:paraId="4A6C12BF" w14:textId="77777777">
        <w:tc>
          <w:tcPr>
            <w:tcW w:w="1975" w:type="dxa"/>
            <w:tcMar/>
          </w:tcPr>
          <w:p w:rsidR="0002346F" w:rsidP="0002346F" w:rsidRDefault="0002346F" w14:paraId="1CE42A23" w14:textId="0ABFE409">
            <w:pPr>
              <w:jc w:val="center"/>
            </w:pPr>
            <w:r>
              <w:t>Pediatrics</w:t>
            </w:r>
          </w:p>
        </w:tc>
        <w:tc>
          <w:tcPr>
            <w:tcW w:w="1260" w:type="dxa"/>
            <w:tcMar/>
          </w:tcPr>
          <w:p w:rsidR="0002346F" w:rsidP="0002346F" w:rsidRDefault="0002346F" w14:paraId="783148CB" w14:textId="0CB77124">
            <w:pPr>
              <w:jc w:val="center"/>
            </w:pPr>
            <w:r>
              <w:t>3</w:t>
            </w:r>
          </w:p>
        </w:tc>
        <w:tc>
          <w:tcPr>
            <w:tcW w:w="1170" w:type="dxa"/>
            <w:tcMar/>
          </w:tcPr>
          <w:p w:rsidR="0002346F" w:rsidP="0002346F" w:rsidRDefault="00D50197" w14:paraId="15C289E9" w14:textId="5250CEDD">
            <w:pPr>
              <w:jc w:val="center"/>
            </w:pPr>
            <w:r>
              <w:t>4</w:t>
            </w:r>
          </w:p>
        </w:tc>
        <w:tc>
          <w:tcPr>
            <w:tcW w:w="1260" w:type="dxa"/>
            <w:tcMar/>
          </w:tcPr>
          <w:p w:rsidR="0002346F" w:rsidP="0002346F" w:rsidRDefault="00D50197" w14:paraId="6331745A" w14:textId="3B628F83">
            <w:pPr>
              <w:jc w:val="center"/>
            </w:pPr>
            <w:r>
              <w:t>2</w:t>
            </w:r>
          </w:p>
        </w:tc>
        <w:tc>
          <w:tcPr>
            <w:tcW w:w="1260" w:type="dxa"/>
            <w:tcMar/>
          </w:tcPr>
          <w:p w:rsidR="0002346F" w:rsidP="0002346F" w:rsidRDefault="00D50197" w14:paraId="7B49902F" w14:textId="2F4C4D4F">
            <w:pPr>
              <w:jc w:val="center"/>
            </w:pPr>
            <w:r>
              <w:t>5</w:t>
            </w:r>
          </w:p>
        </w:tc>
        <w:tc>
          <w:tcPr>
            <w:tcW w:w="1170" w:type="dxa"/>
            <w:tcMar/>
          </w:tcPr>
          <w:p w:rsidR="0002346F" w:rsidP="0002346F" w:rsidRDefault="00D50197" w14:paraId="502D6611" w14:textId="3A611E9F">
            <w:pPr>
              <w:jc w:val="center"/>
            </w:pPr>
            <w:r>
              <w:t>4</w:t>
            </w:r>
          </w:p>
        </w:tc>
        <w:tc>
          <w:tcPr>
            <w:tcW w:w="1255" w:type="dxa"/>
            <w:tcMar/>
          </w:tcPr>
          <w:p w:rsidR="0002346F" w:rsidP="762FCAE7" w:rsidRDefault="00F93C10" w14:paraId="78B171EA" w14:textId="2CF2FB4B">
            <w:pPr>
              <w:pStyle w:val="Normal"/>
              <w:suppressLineNumbers w:val="0"/>
              <w:bidi w:val="0"/>
              <w:spacing w:before="0" w:beforeAutospacing="off" w:after="0" w:afterAutospacing="off" w:line="240" w:lineRule="auto"/>
              <w:ind w:left="0" w:right="0"/>
              <w:jc w:val="center"/>
            </w:pPr>
            <w:r w:rsidR="14DEFE92">
              <w:rPr/>
              <w:t>7</w:t>
            </w:r>
          </w:p>
        </w:tc>
      </w:tr>
      <w:tr w:rsidR="0002346F" w:rsidTr="7DDCE5CE" w14:paraId="06E7572B" w14:textId="77777777">
        <w:tc>
          <w:tcPr>
            <w:tcW w:w="1975" w:type="dxa"/>
            <w:tcMar/>
          </w:tcPr>
          <w:p w:rsidR="0002346F" w:rsidP="0002346F" w:rsidRDefault="0002346F" w14:paraId="2F18033A" w14:textId="0F2E1A7B">
            <w:pPr>
              <w:jc w:val="center"/>
            </w:pPr>
            <w:r>
              <w:t>Spine</w:t>
            </w:r>
          </w:p>
        </w:tc>
        <w:tc>
          <w:tcPr>
            <w:tcW w:w="1260" w:type="dxa"/>
            <w:tcMar/>
          </w:tcPr>
          <w:p w:rsidR="0002346F" w:rsidP="0002346F" w:rsidRDefault="0002346F" w14:paraId="474099BE" w14:textId="747C3C54">
            <w:pPr>
              <w:jc w:val="center"/>
            </w:pPr>
            <w:r>
              <w:t>4</w:t>
            </w:r>
          </w:p>
        </w:tc>
        <w:tc>
          <w:tcPr>
            <w:tcW w:w="1170" w:type="dxa"/>
            <w:tcMar/>
          </w:tcPr>
          <w:p w:rsidR="0002346F" w:rsidP="0002346F" w:rsidRDefault="00D50197" w14:paraId="1456E76A" w14:textId="011CDC84">
            <w:pPr>
              <w:jc w:val="center"/>
            </w:pPr>
            <w:r>
              <w:t>3</w:t>
            </w:r>
          </w:p>
        </w:tc>
        <w:tc>
          <w:tcPr>
            <w:tcW w:w="1260" w:type="dxa"/>
            <w:tcMar/>
          </w:tcPr>
          <w:p w:rsidR="0002346F" w:rsidP="0002346F" w:rsidRDefault="00D50197" w14:paraId="64F89BBB" w14:textId="4F28582D">
            <w:pPr>
              <w:jc w:val="center"/>
            </w:pPr>
            <w:r>
              <w:t>4</w:t>
            </w:r>
          </w:p>
        </w:tc>
        <w:tc>
          <w:tcPr>
            <w:tcW w:w="1260" w:type="dxa"/>
            <w:tcMar/>
          </w:tcPr>
          <w:p w:rsidR="0002346F" w:rsidP="0002346F" w:rsidRDefault="00D50197" w14:paraId="307B470D" w14:textId="1D3E9037">
            <w:pPr>
              <w:jc w:val="center"/>
            </w:pPr>
            <w:r>
              <w:t>1</w:t>
            </w:r>
          </w:p>
        </w:tc>
        <w:tc>
          <w:tcPr>
            <w:tcW w:w="1170" w:type="dxa"/>
            <w:tcMar/>
          </w:tcPr>
          <w:p w:rsidR="0002346F" w:rsidP="0002346F" w:rsidRDefault="00D50197" w14:paraId="046189B4" w14:textId="3AE07DA6">
            <w:pPr>
              <w:jc w:val="center"/>
            </w:pPr>
            <w:r>
              <w:t>2</w:t>
            </w:r>
          </w:p>
        </w:tc>
        <w:tc>
          <w:tcPr>
            <w:tcW w:w="1255" w:type="dxa"/>
            <w:tcMar/>
          </w:tcPr>
          <w:p w:rsidR="0002346F" w:rsidP="0002346F" w:rsidRDefault="00D50197" w14:paraId="2CEC78E9" w14:textId="58C494E6">
            <w:pPr>
              <w:jc w:val="center"/>
            </w:pPr>
            <w:r w:rsidR="6B702E87">
              <w:rPr/>
              <w:t>2</w:t>
            </w:r>
          </w:p>
        </w:tc>
      </w:tr>
      <w:tr w:rsidR="0002346F" w:rsidTr="7DDCE5CE" w14:paraId="63FFC277" w14:textId="77777777">
        <w:tc>
          <w:tcPr>
            <w:tcW w:w="1975" w:type="dxa"/>
            <w:tcBorders>
              <w:bottom w:val="single" w:color="auto" w:sz="4" w:space="0"/>
            </w:tcBorders>
            <w:tcMar/>
          </w:tcPr>
          <w:p w:rsidR="0002346F" w:rsidP="0002346F" w:rsidRDefault="0002346F" w14:paraId="7407BBE6" w14:textId="1BF9BF25">
            <w:pPr>
              <w:jc w:val="center"/>
            </w:pPr>
            <w:r>
              <w:t>Sports</w:t>
            </w:r>
          </w:p>
        </w:tc>
        <w:tc>
          <w:tcPr>
            <w:tcW w:w="1260" w:type="dxa"/>
            <w:tcBorders>
              <w:bottom w:val="single" w:color="auto" w:sz="4" w:space="0"/>
            </w:tcBorders>
            <w:tcMar/>
          </w:tcPr>
          <w:p w:rsidR="0002346F" w:rsidP="0002346F" w:rsidRDefault="0002346F" w14:paraId="67C057FE" w14:textId="31979E47">
            <w:pPr>
              <w:jc w:val="center"/>
            </w:pPr>
            <w:r>
              <w:t>20</w:t>
            </w:r>
          </w:p>
        </w:tc>
        <w:tc>
          <w:tcPr>
            <w:tcW w:w="1170" w:type="dxa"/>
            <w:tcBorders>
              <w:bottom w:val="single" w:color="auto" w:sz="4" w:space="0"/>
            </w:tcBorders>
            <w:tcMar/>
          </w:tcPr>
          <w:p w:rsidR="0002346F" w:rsidP="0002346F" w:rsidRDefault="00D50197" w14:paraId="58FCABC6" w14:textId="6E20C9E1">
            <w:pPr>
              <w:jc w:val="center"/>
            </w:pPr>
            <w:r>
              <w:t>20</w:t>
            </w:r>
          </w:p>
        </w:tc>
        <w:tc>
          <w:tcPr>
            <w:tcW w:w="1260" w:type="dxa"/>
            <w:tcBorders>
              <w:bottom w:val="single" w:color="auto" w:sz="4" w:space="0"/>
            </w:tcBorders>
            <w:tcMar/>
          </w:tcPr>
          <w:p w:rsidR="0002346F" w:rsidP="0002346F" w:rsidRDefault="00D50197" w14:paraId="7056B879" w14:textId="707B9DB6">
            <w:pPr>
              <w:jc w:val="center"/>
            </w:pPr>
            <w:r>
              <w:t>24</w:t>
            </w:r>
          </w:p>
        </w:tc>
        <w:tc>
          <w:tcPr>
            <w:tcW w:w="1260" w:type="dxa"/>
            <w:tcBorders>
              <w:bottom w:val="single" w:color="auto" w:sz="4" w:space="0"/>
            </w:tcBorders>
            <w:tcMar/>
          </w:tcPr>
          <w:p w:rsidR="0002346F" w:rsidP="0002346F" w:rsidRDefault="00D50197" w14:paraId="49EFE93A" w14:textId="2630BD2F">
            <w:pPr>
              <w:jc w:val="center"/>
            </w:pPr>
            <w:r>
              <w:t>22</w:t>
            </w:r>
          </w:p>
        </w:tc>
        <w:tc>
          <w:tcPr>
            <w:tcW w:w="1170" w:type="dxa"/>
            <w:tcBorders>
              <w:bottom w:val="single" w:color="auto" w:sz="4" w:space="0"/>
            </w:tcBorders>
            <w:tcMar/>
          </w:tcPr>
          <w:p w:rsidR="0002346F" w:rsidP="0002346F" w:rsidRDefault="00D50197" w14:paraId="13D325DF" w14:textId="486FF0D3">
            <w:pPr>
              <w:jc w:val="center"/>
            </w:pPr>
            <w:r>
              <w:t>20</w:t>
            </w:r>
          </w:p>
        </w:tc>
        <w:tc>
          <w:tcPr>
            <w:tcW w:w="1255" w:type="dxa"/>
            <w:tcBorders>
              <w:bottom w:val="single" w:color="auto" w:sz="4" w:space="0"/>
            </w:tcBorders>
            <w:tcMar/>
          </w:tcPr>
          <w:p w:rsidR="0002346F" w:rsidP="0173DEAB" w:rsidRDefault="00F93C10" w14:paraId="2660A0A6" w14:textId="4CD1BFF9">
            <w:pPr>
              <w:pStyle w:val="Normal"/>
              <w:suppressLineNumbers w:val="0"/>
              <w:bidi w:val="0"/>
              <w:spacing w:before="0" w:beforeAutospacing="off" w:after="0" w:afterAutospacing="off" w:line="240" w:lineRule="auto"/>
              <w:ind w:left="0" w:right="0"/>
              <w:jc w:val="center"/>
            </w:pPr>
            <w:r w:rsidR="46AD1741">
              <w:rPr/>
              <w:t>20</w:t>
            </w:r>
          </w:p>
        </w:tc>
      </w:tr>
      <w:tr w:rsidR="0002346F" w:rsidTr="7DDCE5CE" w14:paraId="71ED8AEB" w14:textId="77777777">
        <w:tc>
          <w:tcPr>
            <w:tcW w:w="1975" w:type="dxa"/>
            <w:tcBorders>
              <w:left w:val="nil"/>
              <w:right w:val="nil"/>
            </w:tcBorders>
            <w:tcMar/>
          </w:tcPr>
          <w:p w:rsidRPr="0002346F" w:rsidR="0002346F" w:rsidP="0002346F" w:rsidRDefault="0002346F" w14:paraId="07AE8939" w14:textId="3BF87A99">
            <w:pPr>
              <w:jc w:val="center"/>
              <w:rPr>
                <w:b/>
                <w:bCs/>
              </w:rPr>
            </w:pPr>
            <w:r w:rsidRPr="0002346F">
              <w:rPr>
                <w:b/>
                <w:bCs/>
              </w:rPr>
              <w:t>Subspec. TOTAL</w:t>
            </w:r>
          </w:p>
        </w:tc>
        <w:tc>
          <w:tcPr>
            <w:tcW w:w="1260" w:type="dxa"/>
            <w:tcBorders>
              <w:left w:val="nil"/>
              <w:right w:val="nil"/>
            </w:tcBorders>
            <w:tcMar/>
          </w:tcPr>
          <w:p w:rsidRPr="00D50197" w:rsidR="0002346F" w:rsidP="0002346F" w:rsidRDefault="0002346F" w14:paraId="4DD31444" w14:textId="42393EE3">
            <w:pPr>
              <w:jc w:val="center"/>
              <w:rPr>
                <w:b/>
                <w:bCs/>
              </w:rPr>
            </w:pPr>
            <w:r w:rsidRPr="00D50197">
              <w:rPr>
                <w:b/>
                <w:bCs/>
              </w:rPr>
              <w:t>83</w:t>
            </w:r>
          </w:p>
        </w:tc>
        <w:tc>
          <w:tcPr>
            <w:tcW w:w="1170" w:type="dxa"/>
            <w:tcBorders>
              <w:left w:val="nil"/>
              <w:right w:val="nil"/>
            </w:tcBorders>
            <w:tcMar/>
          </w:tcPr>
          <w:p w:rsidRPr="00D50197" w:rsidR="0002346F" w:rsidP="0002346F" w:rsidRDefault="00D50197" w14:paraId="35BD5643" w14:textId="46CE3EAB">
            <w:pPr>
              <w:jc w:val="center"/>
              <w:rPr>
                <w:b/>
                <w:bCs/>
              </w:rPr>
            </w:pPr>
            <w:r w:rsidRPr="00D50197">
              <w:rPr>
                <w:b/>
                <w:bCs/>
              </w:rPr>
              <w:t>83</w:t>
            </w:r>
          </w:p>
        </w:tc>
        <w:tc>
          <w:tcPr>
            <w:tcW w:w="1260" w:type="dxa"/>
            <w:tcBorders>
              <w:left w:val="nil"/>
              <w:right w:val="nil"/>
            </w:tcBorders>
            <w:tcMar/>
          </w:tcPr>
          <w:p w:rsidRPr="00D50197" w:rsidR="0002346F" w:rsidP="0002346F" w:rsidRDefault="00D50197" w14:paraId="3BA30ED9" w14:textId="5506397F">
            <w:pPr>
              <w:jc w:val="center"/>
              <w:rPr>
                <w:b/>
                <w:bCs/>
              </w:rPr>
            </w:pPr>
            <w:r w:rsidRPr="00D50197">
              <w:rPr>
                <w:b/>
                <w:bCs/>
              </w:rPr>
              <w:t>82</w:t>
            </w:r>
          </w:p>
        </w:tc>
        <w:tc>
          <w:tcPr>
            <w:tcW w:w="1260" w:type="dxa"/>
            <w:tcBorders>
              <w:left w:val="nil"/>
              <w:right w:val="nil"/>
            </w:tcBorders>
            <w:tcMar/>
          </w:tcPr>
          <w:p w:rsidRPr="00D50197" w:rsidR="0002346F" w:rsidP="0002346F" w:rsidRDefault="00D50197" w14:paraId="797D71BF" w14:textId="5C96E3A4">
            <w:pPr>
              <w:jc w:val="center"/>
              <w:rPr>
                <w:b/>
                <w:bCs/>
              </w:rPr>
            </w:pPr>
            <w:r w:rsidRPr="00D50197">
              <w:rPr>
                <w:b/>
                <w:bCs/>
              </w:rPr>
              <w:t>81</w:t>
            </w:r>
          </w:p>
        </w:tc>
        <w:tc>
          <w:tcPr>
            <w:tcW w:w="1170" w:type="dxa"/>
            <w:tcBorders>
              <w:left w:val="nil"/>
              <w:right w:val="nil"/>
            </w:tcBorders>
            <w:tcMar/>
          </w:tcPr>
          <w:p w:rsidRPr="00D50197" w:rsidR="0002346F" w:rsidP="0002346F" w:rsidRDefault="00D50197" w14:paraId="5C81A133" w14:textId="2739464F">
            <w:pPr>
              <w:jc w:val="center"/>
              <w:rPr>
                <w:b/>
                <w:bCs/>
              </w:rPr>
            </w:pPr>
            <w:r>
              <w:rPr>
                <w:b/>
                <w:bCs/>
              </w:rPr>
              <w:t>77</w:t>
            </w:r>
          </w:p>
        </w:tc>
        <w:tc>
          <w:tcPr>
            <w:tcW w:w="1255" w:type="dxa"/>
            <w:tcBorders>
              <w:left w:val="nil"/>
              <w:right w:val="nil"/>
            </w:tcBorders>
            <w:tcMar/>
          </w:tcPr>
          <w:p w:rsidRPr="00D50197" w:rsidR="0002346F" w:rsidP="0002346F" w:rsidRDefault="003B07A5" w14:paraId="74120242" w14:textId="6DC6CE11">
            <w:pPr>
              <w:jc w:val="center"/>
              <w:rPr>
                <w:b w:val="1"/>
                <w:bCs w:val="1"/>
              </w:rPr>
            </w:pPr>
            <w:r w:rsidRPr="0173DEAB" w:rsidR="76BBC8CA">
              <w:rPr>
                <w:b w:val="1"/>
                <w:bCs w:val="1"/>
              </w:rPr>
              <w:t>62</w:t>
            </w:r>
          </w:p>
        </w:tc>
      </w:tr>
      <w:tr w:rsidR="0002346F" w:rsidTr="7DDCE5CE" w14:paraId="511533A4" w14:textId="77777777">
        <w:tc>
          <w:tcPr>
            <w:tcW w:w="1975" w:type="dxa"/>
            <w:tcMar/>
          </w:tcPr>
          <w:p w:rsidR="0002346F" w:rsidP="0002346F" w:rsidRDefault="0002346F" w14:paraId="1501608E" w14:textId="32B113C4">
            <w:pPr>
              <w:jc w:val="center"/>
            </w:pPr>
            <w:r>
              <w:t>WS Spine</w:t>
            </w:r>
          </w:p>
        </w:tc>
        <w:tc>
          <w:tcPr>
            <w:tcW w:w="1260" w:type="dxa"/>
            <w:tcMar/>
          </w:tcPr>
          <w:p w:rsidR="0002346F" w:rsidP="0002346F" w:rsidRDefault="0002346F" w14:paraId="70E1E6BF" w14:textId="209FE4C2">
            <w:pPr>
              <w:jc w:val="center"/>
            </w:pPr>
            <w:r>
              <w:t>9</w:t>
            </w:r>
          </w:p>
        </w:tc>
        <w:tc>
          <w:tcPr>
            <w:tcW w:w="1170" w:type="dxa"/>
            <w:tcMar/>
          </w:tcPr>
          <w:p w:rsidR="0002346F" w:rsidP="0002346F" w:rsidRDefault="00D50197" w14:paraId="255E3250" w14:textId="7AEDBFEF">
            <w:pPr>
              <w:jc w:val="center"/>
            </w:pPr>
            <w:r>
              <w:t>3</w:t>
            </w:r>
          </w:p>
        </w:tc>
        <w:tc>
          <w:tcPr>
            <w:tcW w:w="1260" w:type="dxa"/>
            <w:tcMar/>
          </w:tcPr>
          <w:p w:rsidR="0002346F" w:rsidP="0002346F" w:rsidRDefault="00D50197" w14:paraId="29BCE388" w14:textId="515E4787">
            <w:pPr>
              <w:jc w:val="center"/>
            </w:pPr>
            <w:r>
              <w:t>1</w:t>
            </w:r>
          </w:p>
        </w:tc>
        <w:tc>
          <w:tcPr>
            <w:tcW w:w="1260" w:type="dxa"/>
            <w:tcMar/>
          </w:tcPr>
          <w:p w:rsidR="0002346F" w:rsidP="0002346F" w:rsidRDefault="00D50197" w14:paraId="4E71A249" w14:textId="23A7EB63">
            <w:pPr>
              <w:jc w:val="center"/>
            </w:pPr>
            <w:r>
              <w:t>1</w:t>
            </w:r>
          </w:p>
        </w:tc>
        <w:tc>
          <w:tcPr>
            <w:tcW w:w="1170" w:type="dxa"/>
            <w:tcMar/>
          </w:tcPr>
          <w:p w:rsidR="0002346F" w:rsidP="0002346F" w:rsidRDefault="0002346F" w14:paraId="786BA81A" w14:textId="77777777">
            <w:pPr>
              <w:jc w:val="center"/>
            </w:pPr>
          </w:p>
        </w:tc>
        <w:tc>
          <w:tcPr>
            <w:tcW w:w="1255" w:type="dxa"/>
            <w:tcMar/>
          </w:tcPr>
          <w:p w:rsidR="0002346F" w:rsidP="0002346F" w:rsidRDefault="0002346F" w14:paraId="551CE8A0" w14:textId="77777777">
            <w:pPr>
              <w:jc w:val="center"/>
            </w:pPr>
          </w:p>
        </w:tc>
      </w:tr>
      <w:tr w:rsidR="0002346F" w:rsidTr="7DDCE5CE" w14:paraId="71338594" w14:textId="77777777">
        <w:tc>
          <w:tcPr>
            <w:tcW w:w="1975" w:type="dxa"/>
            <w:tcMar/>
          </w:tcPr>
          <w:p w:rsidR="0002346F" w:rsidP="0002346F" w:rsidRDefault="0002346F" w14:paraId="65D437FA" w14:textId="76A3F8A8">
            <w:pPr>
              <w:jc w:val="center"/>
            </w:pPr>
            <w:r>
              <w:t>Quality</w:t>
            </w:r>
          </w:p>
        </w:tc>
        <w:tc>
          <w:tcPr>
            <w:tcW w:w="1260" w:type="dxa"/>
            <w:tcMar/>
          </w:tcPr>
          <w:p w:rsidR="0002346F" w:rsidP="0002346F" w:rsidRDefault="0002346F" w14:paraId="19746F7A" w14:textId="3117AD96">
            <w:pPr>
              <w:jc w:val="center"/>
            </w:pPr>
            <w:r>
              <w:t>7</w:t>
            </w:r>
          </w:p>
        </w:tc>
        <w:tc>
          <w:tcPr>
            <w:tcW w:w="1170" w:type="dxa"/>
            <w:tcMar/>
          </w:tcPr>
          <w:p w:rsidR="0002346F" w:rsidP="0002346F" w:rsidRDefault="0002346F" w14:paraId="22E56640" w14:textId="77777777">
            <w:pPr>
              <w:jc w:val="center"/>
            </w:pPr>
          </w:p>
        </w:tc>
        <w:tc>
          <w:tcPr>
            <w:tcW w:w="1260" w:type="dxa"/>
            <w:tcMar/>
          </w:tcPr>
          <w:p w:rsidR="0002346F" w:rsidP="0002346F" w:rsidRDefault="0002346F" w14:paraId="5590714D" w14:textId="77777777">
            <w:pPr>
              <w:jc w:val="center"/>
            </w:pPr>
          </w:p>
        </w:tc>
        <w:tc>
          <w:tcPr>
            <w:tcW w:w="1260" w:type="dxa"/>
            <w:tcMar/>
          </w:tcPr>
          <w:p w:rsidR="0002346F" w:rsidP="0002346F" w:rsidRDefault="0002346F" w14:paraId="21577ED3" w14:textId="77777777">
            <w:pPr>
              <w:jc w:val="center"/>
            </w:pPr>
          </w:p>
        </w:tc>
        <w:tc>
          <w:tcPr>
            <w:tcW w:w="1170" w:type="dxa"/>
            <w:tcMar/>
          </w:tcPr>
          <w:p w:rsidR="0002346F" w:rsidP="0002346F" w:rsidRDefault="0002346F" w14:paraId="34A9350D" w14:textId="77777777">
            <w:pPr>
              <w:jc w:val="center"/>
            </w:pPr>
          </w:p>
        </w:tc>
        <w:tc>
          <w:tcPr>
            <w:tcW w:w="1255" w:type="dxa"/>
            <w:tcMar/>
          </w:tcPr>
          <w:p w:rsidR="0002346F" w:rsidP="0002346F" w:rsidRDefault="0002346F" w14:paraId="5A6509BD" w14:textId="77777777">
            <w:pPr>
              <w:jc w:val="center"/>
            </w:pPr>
          </w:p>
        </w:tc>
      </w:tr>
      <w:tr w:rsidR="0002346F" w:rsidTr="7DDCE5CE" w14:paraId="7B8B81F3" w14:textId="77777777">
        <w:tc>
          <w:tcPr>
            <w:tcW w:w="1975" w:type="dxa"/>
            <w:tcBorders>
              <w:bottom w:val="single" w:color="auto" w:sz="4" w:space="0"/>
            </w:tcBorders>
            <w:tcMar/>
          </w:tcPr>
          <w:p w:rsidR="0002346F" w:rsidP="0002346F" w:rsidRDefault="0002346F" w14:paraId="14DE2BCA" w14:textId="45E86E40">
            <w:pPr>
              <w:jc w:val="center"/>
            </w:pPr>
            <w:r>
              <w:t>CORE</w:t>
            </w:r>
          </w:p>
        </w:tc>
        <w:tc>
          <w:tcPr>
            <w:tcW w:w="1260" w:type="dxa"/>
            <w:tcBorders>
              <w:bottom w:val="single" w:color="auto" w:sz="4" w:space="0"/>
            </w:tcBorders>
            <w:tcMar/>
          </w:tcPr>
          <w:p w:rsidR="0002346F" w:rsidP="0002346F" w:rsidRDefault="0002346F" w14:paraId="2A42A9EB" w14:textId="77777777">
            <w:pPr>
              <w:jc w:val="center"/>
            </w:pPr>
          </w:p>
        </w:tc>
        <w:tc>
          <w:tcPr>
            <w:tcW w:w="1170" w:type="dxa"/>
            <w:tcBorders>
              <w:bottom w:val="single" w:color="auto" w:sz="4" w:space="0"/>
            </w:tcBorders>
            <w:tcMar/>
          </w:tcPr>
          <w:p w:rsidR="0002346F" w:rsidP="0002346F" w:rsidRDefault="0002346F" w14:paraId="5A7D656D" w14:textId="77777777">
            <w:pPr>
              <w:jc w:val="center"/>
            </w:pPr>
          </w:p>
        </w:tc>
        <w:tc>
          <w:tcPr>
            <w:tcW w:w="1260" w:type="dxa"/>
            <w:tcBorders>
              <w:bottom w:val="single" w:color="auto" w:sz="4" w:space="0"/>
            </w:tcBorders>
            <w:tcMar/>
          </w:tcPr>
          <w:p w:rsidR="0002346F" w:rsidP="0002346F" w:rsidRDefault="0002346F" w14:paraId="17A8E443" w14:textId="77777777">
            <w:pPr>
              <w:jc w:val="center"/>
            </w:pPr>
          </w:p>
        </w:tc>
        <w:tc>
          <w:tcPr>
            <w:tcW w:w="1260" w:type="dxa"/>
            <w:tcBorders>
              <w:bottom w:val="single" w:color="auto" w:sz="4" w:space="0"/>
            </w:tcBorders>
            <w:tcMar/>
          </w:tcPr>
          <w:p w:rsidR="0002346F" w:rsidP="0002346F" w:rsidRDefault="0002346F" w14:paraId="454993C4" w14:textId="77777777">
            <w:pPr>
              <w:jc w:val="center"/>
            </w:pPr>
          </w:p>
        </w:tc>
        <w:tc>
          <w:tcPr>
            <w:tcW w:w="1170" w:type="dxa"/>
            <w:tcBorders>
              <w:bottom w:val="single" w:color="auto" w:sz="4" w:space="0"/>
            </w:tcBorders>
            <w:tcMar/>
          </w:tcPr>
          <w:p w:rsidR="0002346F" w:rsidP="0002346F" w:rsidRDefault="0002346F" w14:paraId="32B68D3C" w14:textId="77777777">
            <w:pPr>
              <w:jc w:val="center"/>
            </w:pPr>
          </w:p>
        </w:tc>
        <w:tc>
          <w:tcPr>
            <w:tcW w:w="1255" w:type="dxa"/>
            <w:tcBorders>
              <w:bottom w:val="single" w:color="auto" w:sz="4" w:space="0"/>
            </w:tcBorders>
            <w:tcMar/>
          </w:tcPr>
          <w:p w:rsidR="0002346F" w:rsidP="0002346F" w:rsidRDefault="00D50197" w14:paraId="20551822" w14:textId="78CC8E17">
            <w:pPr>
              <w:jc w:val="center"/>
            </w:pPr>
            <w:r>
              <w:t>1</w:t>
            </w:r>
          </w:p>
        </w:tc>
      </w:tr>
      <w:tr w:rsidR="0002346F" w:rsidTr="7DDCE5CE" w14:paraId="72E2BD67" w14:textId="77777777">
        <w:tc>
          <w:tcPr>
            <w:tcW w:w="1975" w:type="dxa"/>
            <w:tcBorders>
              <w:top w:val="single" w:color="auto" w:sz="4" w:space="0"/>
              <w:left w:val="nil"/>
              <w:bottom w:val="nil"/>
              <w:right w:val="nil"/>
            </w:tcBorders>
            <w:tcMar/>
          </w:tcPr>
          <w:p w:rsidRPr="0002346F" w:rsidR="0002346F" w:rsidP="0002346F" w:rsidRDefault="0002346F" w14:paraId="72B9DBF5" w14:textId="65A157AE">
            <w:pPr>
              <w:jc w:val="center"/>
              <w:rPr>
                <w:b/>
                <w:bCs/>
              </w:rPr>
            </w:pPr>
            <w:r w:rsidRPr="0002346F">
              <w:rPr>
                <w:b/>
                <w:bCs/>
              </w:rPr>
              <w:t>TOTAL</w:t>
            </w:r>
          </w:p>
        </w:tc>
        <w:tc>
          <w:tcPr>
            <w:tcW w:w="1260" w:type="dxa"/>
            <w:tcBorders>
              <w:top w:val="single" w:color="auto" w:sz="4" w:space="0"/>
              <w:left w:val="nil"/>
              <w:bottom w:val="nil"/>
              <w:right w:val="nil"/>
            </w:tcBorders>
            <w:tcMar/>
          </w:tcPr>
          <w:p w:rsidRPr="00D50197" w:rsidR="0002346F" w:rsidP="0002346F" w:rsidRDefault="00D50197" w14:paraId="5F38483A" w14:textId="217B1C79">
            <w:pPr>
              <w:jc w:val="center"/>
              <w:rPr>
                <w:b/>
                <w:bCs/>
              </w:rPr>
            </w:pPr>
            <w:r w:rsidRPr="00D50197">
              <w:rPr>
                <w:b/>
                <w:bCs/>
              </w:rPr>
              <w:t>99</w:t>
            </w:r>
          </w:p>
        </w:tc>
        <w:tc>
          <w:tcPr>
            <w:tcW w:w="1170" w:type="dxa"/>
            <w:tcBorders>
              <w:top w:val="single" w:color="auto" w:sz="4" w:space="0"/>
              <w:left w:val="nil"/>
              <w:bottom w:val="nil"/>
              <w:right w:val="nil"/>
            </w:tcBorders>
            <w:tcMar/>
          </w:tcPr>
          <w:p w:rsidRPr="00D50197" w:rsidR="0002346F" w:rsidP="0002346F" w:rsidRDefault="00D50197" w14:paraId="0D37CD96" w14:textId="4CC4E74E">
            <w:pPr>
              <w:jc w:val="center"/>
              <w:rPr>
                <w:b/>
                <w:bCs/>
              </w:rPr>
            </w:pPr>
            <w:r w:rsidRPr="00D50197">
              <w:rPr>
                <w:b/>
                <w:bCs/>
              </w:rPr>
              <w:t>86</w:t>
            </w:r>
          </w:p>
        </w:tc>
        <w:tc>
          <w:tcPr>
            <w:tcW w:w="1260" w:type="dxa"/>
            <w:tcBorders>
              <w:top w:val="single" w:color="auto" w:sz="4" w:space="0"/>
              <w:left w:val="nil"/>
              <w:bottom w:val="nil"/>
              <w:right w:val="nil"/>
            </w:tcBorders>
            <w:tcMar/>
          </w:tcPr>
          <w:p w:rsidRPr="00D50197" w:rsidR="0002346F" w:rsidP="0002346F" w:rsidRDefault="00D50197" w14:paraId="30D6B847" w14:textId="1571E079">
            <w:pPr>
              <w:jc w:val="center"/>
              <w:rPr>
                <w:b/>
                <w:bCs/>
              </w:rPr>
            </w:pPr>
            <w:r w:rsidRPr="00D50197">
              <w:rPr>
                <w:b/>
                <w:bCs/>
              </w:rPr>
              <w:t>83</w:t>
            </w:r>
          </w:p>
        </w:tc>
        <w:tc>
          <w:tcPr>
            <w:tcW w:w="1260" w:type="dxa"/>
            <w:tcBorders>
              <w:top w:val="single" w:color="auto" w:sz="4" w:space="0"/>
              <w:left w:val="nil"/>
              <w:bottom w:val="nil"/>
              <w:right w:val="nil"/>
            </w:tcBorders>
            <w:tcMar/>
          </w:tcPr>
          <w:p w:rsidRPr="00D50197" w:rsidR="0002346F" w:rsidP="0002346F" w:rsidRDefault="00D50197" w14:paraId="38684BE4" w14:textId="5AB35BB7">
            <w:pPr>
              <w:jc w:val="center"/>
              <w:rPr>
                <w:b/>
                <w:bCs/>
              </w:rPr>
            </w:pPr>
            <w:r w:rsidRPr="00D50197">
              <w:rPr>
                <w:b/>
                <w:bCs/>
              </w:rPr>
              <w:t>82</w:t>
            </w:r>
          </w:p>
        </w:tc>
        <w:tc>
          <w:tcPr>
            <w:tcW w:w="1170" w:type="dxa"/>
            <w:tcBorders>
              <w:top w:val="single" w:color="auto" w:sz="4" w:space="0"/>
              <w:left w:val="nil"/>
              <w:bottom w:val="nil"/>
              <w:right w:val="nil"/>
            </w:tcBorders>
            <w:tcMar/>
          </w:tcPr>
          <w:p w:rsidRPr="00D50197" w:rsidR="0002346F" w:rsidP="0002346F" w:rsidRDefault="00D50197" w14:paraId="14344A57" w14:textId="6BF0A507">
            <w:pPr>
              <w:jc w:val="center"/>
              <w:rPr>
                <w:b/>
                <w:bCs/>
              </w:rPr>
            </w:pPr>
            <w:r>
              <w:rPr>
                <w:b/>
                <w:bCs/>
              </w:rPr>
              <w:t>77</w:t>
            </w:r>
          </w:p>
        </w:tc>
        <w:tc>
          <w:tcPr>
            <w:tcW w:w="1255" w:type="dxa"/>
            <w:tcBorders>
              <w:top w:val="single" w:color="auto" w:sz="4" w:space="0"/>
              <w:left w:val="nil"/>
              <w:bottom w:val="nil"/>
              <w:right w:val="nil"/>
            </w:tcBorders>
            <w:tcMar/>
          </w:tcPr>
          <w:p w:rsidRPr="00D50197" w:rsidR="0002346F" w:rsidP="0002346F" w:rsidRDefault="003B07A5" w14:paraId="35149D49" w14:textId="11FE82A0">
            <w:pPr>
              <w:jc w:val="center"/>
              <w:rPr>
                <w:b w:val="1"/>
                <w:bCs w:val="1"/>
              </w:rPr>
            </w:pPr>
            <w:r w:rsidRPr="7DDCE5CE" w:rsidR="093A1F6D">
              <w:rPr>
                <w:b w:val="1"/>
                <w:bCs w:val="1"/>
              </w:rPr>
              <w:t>63</w:t>
            </w:r>
          </w:p>
        </w:tc>
      </w:tr>
    </w:tbl>
    <w:p w:rsidR="6B933302" w:rsidP="1731EF5F" w:rsidRDefault="6B933302" w14:paraId="1A0DF5C9" w14:textId="7AD30589">
      <w:pPr>
        <w:pStyle w:val="Normal"/>
      </w:pPr>
    </w:p>
    <w:p w:rsidRPr="00052BD3" w:rsidR="00052BD3" w:rsidP="1731EF5F" w:rsidRDefault="00052BD3" w14:paraId="3F99A367" w14:textId="58A02026">
      <w:pPr>
        <w:rPr>
          <w:b w:val="1"/>
          <w:bCs w:val="1"/>
          <w:color w:val="FFC000"/>
        </w:rPr>
      </w:pPr>
      <w:r w:rsidRPr="1731EF5F" w:rsidR="3960958D">
        <w:rPr>
          <w:b w:val="1"/>
          <w:bCs w:val="1"/>
          <w:color w:val="FFC000"/>
        </w:rPr>
        <w:t>202</w:t>
      </w:r>
      <w:r w:rsidRPr="1731EF5F" w:rsidR="7F51F9F3">
        <w:rPr>
          <w:b w:val="1"/>
          <w:bCs w:val="1"/>
          <w:color w:val="FFC000"/>
        </w:rPr>
        <w:t>5</w:t>
      </w:r>
      <w:r w:rsidRPr="1731EF5F" w:rsidR="3960958D">
        <w:rPr>
          <w:b w:val="1"/>
          <w:bCs w:val="1"/>
          <w:color w:val="FFC000"/>
        </w:rPr>
        <w:t xml:space="preserve"> Highlights</w:t>
      </w:r>
      <w:r w:rsidRPr="1731EF5F" w:rsidR="2F6FF684">
        <w:rPr>
          <w:b w:val="1"/>
          <w:bCs w:val="1"/>
          <w:color w:val="FFC000"/>
        </w:rPr>
        <w:t>:</w:t>
      </w:r>
    </w:p>
    <w:p w:rsidR="00052BD3" w:rsidP="005E6B6B" w:rsidRDefault="005E6B6B" w14:paraId="4F614D29" w14:textId="78FE5D1F">
      <w:pPr>
        <w:pStyle w:val="ListParagraph"/>
        <w:numPr>
          <w:ilvl w:val="0"/>
          <w:numId w:val="2"/>
        </w:numPr>
        <w:rPr/>
      </w:pPr>
      <w:r w:rsidRPr="1731EF5F" w:rsidR="2F6FF684">
        <w:rPr>
          <w:highlight w:val="yellow"/>
        </w:rPr>
        <w:t>11,453</w:t>
      </w:r>
      <w:r w:rsidR="2F6FF684">
        <w:rPr/>
        <w:t xml:space="preserve"> unique patients OCRI interacted with in 2024 to move research forward</w:t>
      </w:r>
    </w:p>
    <w:p w:rsidR="005E6B6B" w:rsidP="005E6B6B" w:rsidRDefault="005E6B6B" w14:paraId="418C4529" w14:textId="1A94F924">
      <w:pPr>
        <w:pStyle w:val="ListParagraph"/>
        <w:numPr>
          <w:ilvl w:val="0"/>
          <w:numId w:val="2"/>
        </w:numPr>
        <w:spacing w:after="0"/>
        <w:rPr/>
      </w:pPr>
      <w:r w:rsidR="2F6FF684">
        <w:rPr/>
        <w:t>2</w:t>
      </w:r>
      <w:r w:rsidR="7A767DBE">
        <w:rPr/>
        <w:t>2</w:t>
      </w:r>
      <w:r w:rsidR="2F6FF684">
        <w:rPr/>
        <w:t xml:space="preserve"> skilled research professionals</w:t>
      </w:r>
      <w:r w:rsidR="2F6FF684">
        <w:rPr/>
        <w:t xml:space="preserve"> and </w:t>
      </w:r>
      <w:r w:rsidRPr="1731EF5F" w:rsidR="2F6FF684">
        <w:rPr>
          <w:highlight w:val="yellow"/>
        </w:rPr>
        <w:t>84</w:t>
      </w:r>
      <w:r w:rsidR="2F6FF684">
        <w:rPr/>
        <w:t xml:space="preserve"> healthcare practitioners fuel research</w:t>
      </w:r>
    </w:p>
    <w:p w:rsidR="005E6B6B" w:rsidP="005E6B6B" w:rsidRDefault="005E6B6B" w14:paraId="6DC1C8B1" w14:textId="5C476964">
      <w:pPr>
        <w:pStyle w:val="ListParagraph"/>
        <w:numPr>
          <w:ilvl w:val="0"/>
          <w:numId w:val="2"/>
        </w:numPr>
        <w:rPr/>
      </w:pPr>
      <w:r w:rsidR="2F6FF684">
        <w:rPr/>
        <w:t>2</w:t>
      </w:r>
      <w:r w:rsidR="6035582A">
        <w:rPr/>
        <w:t>10</w:t>
      </w:r>
      <w:r w:rsidR="2F6FF684">
        <w:rPr/>
        <w:t xml:space="preserve"> Active, ongoing </w:t>
      </w:r>
      <w:r w:rsidR="2F6FF684">
        <w:rPr/>
        <w:t>investigator initiated</w:t>
      </w:r>
      <w:r w:rsidR="2F6FF684">
        <w:rPr/>
        <w:t xml:space="preserve"> studies (including </w:t>
      </w:r>
      <w:r w:rsidR="36B9E20B">
        <w:rPr/>
        <w:t>42</w:t>
      </w:r>
      <w:r w:rsidR="2F6FF684">
        <w:rPr/>
        <w:t xml:space="preserve"> </w:t>
      </w:r>
      <w:r w:rsidR="2F6FF684">
        <w:rPr/>
        <w:t>new studies</w:t>
      </w:r>
      <w:r w:rsidR="2F6FF684">
        <w:rPr/>
        <w:t xml:space="preserve"> in </w:t>
      </w:r>
      <w:r w:rsidR="2F6FF684">
        <w:rPr/>
        <w:t>start up</w:t>
      </w:r>
      <w:r w:rsidR="2F6FF684">
        <w:rPr/>
        <w:t>)</w:t>
      </w:r>
    </w:p>
    <w:p w:rsidR="005E6B6B" w:rsidP="005E6B6B" w:rsidRDefault="005E6B6B" w14:paraId="4B0BBCC6" w14:textId="4B06CDED">
      <w:pPr>
        <w:pStyle w:val="ListParagraph"/>
        <w:numPr>
          <w:ilvl w:val="0"/>
          <w:numId w:val="2"/>
        </w:numPr>
        <w:rPr/>
      </w:pPr>
      <w:r w:rsidR="2F6FF684">
        <w:rPr/>
        <w:t xml:space="preserve">28 total FDA regulated, sponsored clinical trials underway (including </w:t>
      </w:r>
      <w:r w:rsidR="2676578F">
        <w:rPr/>
        <w:t>8</w:t>
      </w:r>
      <w:r w:rsidR="2F6FF684">
        <w:rPr/>
        <w:t xml:space="preserve"> </w:t>
      </w:r>
      <w:r w:rsidR="2F6FF684">
        <w:rPr/>
        <w:t>new studies</w:t>
      </w:r>
      <w:r w:rsidR="2F6FF684">
        <w:rPr/>
        <w:t xml:space="preserve"> in </w:t>
      </w:r>
      <w:r w:rsidR="2F6FF684">
        <w:rPr/>
        <w:t>start up</w:t>
      </w:r>
      <w:r w:rsidR="2F6FF684">
        <w:rPr/>
        <w:t>)</w:t>
      </w:r>
    </w:p>
    <w:p w:rsidR="005E6B6B" w:rsidP="005E6B6B" w:rsidRDefault="005E6B6B" w14:paraId="299A3E0D" w14:textId="7C731DD1">
      <w:pPr>
        <w:pStyle w:val="ListParagraph"/>
        <w:numPr>
          <w:ilvl w:val="0"/>
          <w:numId w:val="2"/>
        </w:numPr>
        <w:rPr/>
      </w:pPr>
      <w:r w:rsidR="2F6FF684">
        <w:rPr/>
        <w:t>18</w:t>
      </w:r>
      <w:r w:rsidR="7581CE81">
        <w:rPr/>
        <w:t>3</w:t>
      </w:r>
      <w:r w:rsidR="2F6FF684">
        <w:rPr/>
        <w:t xml:space="preserve"> life-changing studies awaiting funding </w:t>
      </w:r>
    </w:p>
    <w:p w:rsidR="005E6B6B" w:rsidP="005E6B6B" w:rsidRDefault="005E6B6B" w14:paraId="3EF1755F" w14:textId="5BF42DF9">
      <w:pPr>
        <w:pStyle w:val="ListParagraph"/>
        <w:numPr>
          <w:ilvl w:val="0"/>
          <w:numId w:val="2"/>
        </w:numPr>
        <w:rPr/>
      </w:pPr>
      <w:r w:rsidR="2C3BC10B">
        <w:rPr/>
        <w:t>63</w:t>
      </w:r>
      <w:r w:rsidR="2F6FF684">
        <w:rPr/>
        <w:t xml:space="preserve"> peer-reviewed manuscripts published by OrthoCarolina Researchers in 202</w:t>
      </w:r>
      <w:r w:rsidR="53E779B0">
        <w:rPr/>
        <w:t>5</w:t>
      </w:r>
    </w:p>
    <w:p w:rsidR="005E6B6B" w:rsidP="005E6B6B" w:rsidRDefault="005E6B6B" w14:paraId="68229709" w14:textId="64E70AFC">
      <w:pPr>
        <w:pStyle w:val="ListParagraph"/>
        <w:numPr>
          <w:ilvl w:val="0"/>
          <w:numId w:val="2"/>
        </w:numPr>
        <w:rPr/>
      </w:pPr>
      <w:r w:rsidR="53E779B0">
        <w:rPr/>
        <w:t>87</w:t>
      </w:r>
      <w:r w:rsidR="2F6FF684">
        <w:rPr/>
        <w:t xml:space="preserve"> research findings presented at national and international conferences in 202</w:t>
      </w:r>
      <w:r w:rsidR="3881F11A">
        <w:rPr/>
        <w:t>5</w:t>
      </w:r>
      <w:r w:rsidR="2F6FF684">
        <w:rPr/>
        <w:t xml:space="preserve"> </w:t>
      </w:r>
    </w:p>
    <w:p w:rsidR="005E6B6B" w:rsidP="005E6B6B" w:rsidRDefault="005E6B6B" w14:paraId="0FD9621F" w14:textId="521C30DC">
      <w:pPr>
        <w:pStyle w:val="ListParagraph"/>
        <w:numPr>
          <w:ilvl w:val="0"/>
          <w:numId w:val="2"/>
        </w:numPr>
      </w:pPr>
      <w:r>
        <w:t xml:space="preserve">OCRI Board of Directors: </w:t>
      </w:r>
      <w:hyperlink w:history="1" r:id="rId10">
        <w:r w:rsidRPr="005E6B6B">
          <w:rPr>
            <w:rStyle w:val="Hyperlink"/>
          </w:rPr>
          <w:t>2025 Board Directory (1).xlsx</w:t>
        </w:r>
      </w:hyperlink>
    </w:p>
    <w:p w:rsidR="005E6B6B" w:rsidP="005E6B6B" w:rsidRDefault="005E6B6B" w14:paraId="34C3DAF4" w14:textId="44631DAE">
      <w:pPr>
        <w:pStyle w:val="ListParagraph"/>
        <w:numPr>
          <w:ilvl w:val="0"/>
          <w:numId w:val="2"/>
        </w:numPr>
        <w:rPr/>
      </w:pPr>
      <w:r w:rsidR="2F6FF684">
        <w:rPr/>
        <w:t>Top Honors and Awards in 2</w:t>
      </w:r>
      <w:r w:rsidR="541356B9">
        <w:rPr/>
        <w:t>025</w:t>
      </w:r>
    </w:p>
    <w:p w:rsidR="541356B9" w:rsidP="1731EF5F" w:rsidRDefault="541356B9" w14:paraId="2B2A88BF" w14:textId="2FC85EB7">
      <w:pPr>
        <w:numPr>
          <w:ilvl w:val="1"/>
          <w:numId w:val="9"/>
        </w:numPr>
        <w:rPr/>
      </w:pPr>
      <w:r w:rsidR="541356B9">
        <w:rPr/>
        <w:t>OCRI Executive Director Christi Cadd honored with Charlotte Business Journal Innovation &amp; Advancements in Health Care award</w:t>
      </w:r>
    </w:p>
    <w:p w:rsidR="005E6B6B" w:rsidP="005E6B6B" w:rsidRDefault="005E6B6B" w14:paraId="3037561F" w14:textId="55D3F21A">
      <w:pPr>
        <w:numPr>
          <w:ilvl w:val="1"/>
          <w:numId w:val="9"/>
        </w:numPr>
        <w:rPr/>
      </w:pPr>
      <w:r w:rsidR="2F6FF684">
        <w:rPr/>
        <w:t>$950,000 Grant award: Carolinas Opioid Reduction Effort awarded from Duke Endowment/ (this is the 3</w:t>
      </w:r>
      <w:r w:rsidRPr="1731EF5F" w:rsidR="2F6FF684">
        <w:rPr>
          <w:i w:val="1"/>
          <w:iCs w:val="1"/>
        </w:rPr>
        <w:t>rd</w:t>
      </w:r>
      <w:r w:rsidR="2F6FF684">
        <w:rPr/>
        <w:t xml:space="preserve"> grant from the Duke Endowment supporting </w:t>
      </w:r>
      <w:r w:rsidR="2F6FF684">
        <w:rPr/>
        <w:t>opioid reduction initiatives</w:t>
      </w:r>
    </w:p>
    <w:p w:rsidR="31406DEF" w:rsidP="1731EF5F" w:rsidRDefault="31406DEF" w14:paraId="51797D54" w14:textId="594BA569">
      <w:pPr>
        <w:rPr>
          <w:b w:val="1"/>
          <w:bCs w:val="1"/>
          <w:color w:val="FFC000"/>
        </w:rPr>
      </w:pPr>
      <w:r w:rsidRPr="1731EF5F" w:rsidR="31406DEF">
        <w:rPr>
          <w:b w:val="1"/>
          <w:bCs w:val="1"/>
          <w:color w:val="FFC000"/>
        </w:rPr>
        <w:t>Education</w:t>
      </w:r>
    </w:p>
    <w:p w:rsidR="31406DEF" w:rsidP="1731EF5F" w:rsidRDefault="31406DEF" w14:paraId="10A05265" w14:textId="4C00747A">
      <w:pPr>
        <w:pStyle w:val="ListParagraph"/>
        <w:numPr>
          <w:ilvl w:val="0"/>
          <w:numId w:val="17"/>
        </w:numPr>
        <w:rPr>
          <w:noProof w:val="0"/>
          <w:lang w:val="en-US"/>
        </w:rPr>
      </w:pPr>
      <w:r w:rsidR="31406DEF">
        <w:rPr/>
        <w:t xml:space="preserve">4 students completed yearlong Davidson College Independent Study Internship; 4 new students started. </w:t>
      </w:r>
    </w:p>
    <w:p w:rsidR="07A305C8" w:rsidP="1731EF5F" w:rsidRDefault="07A305C8" w14:paraId="560A35C1" w14:textId="1B19257A">
      <w:pPr>
        <w:pStyle w:val="ListParagraph"/>
        <w:numPr>
          <w:ilvl w:val="0"/>
          <w:numId w:val="17"/>
        </w:numPr>
        <w:rPr>
          <w:noProof w:val="0"/>
          <w:lang w:val="en-US"/>
        </w:rPr>
      </w:pPr>
      <w:r w:rsidRPr="1731EF5F" w:rsidR="07A305C8">
        <w:rPr>
          <w:noProof w:val="0"/>
          <w:lang w:val="en-US"/>
        </w:rPr>
        <w:t>OCRI hosts annual continuing medical education event focused on a rota</w:t>
      </w:r>
      <w:r w:rsidRPr="1731EF5F" w:rsidR="5BFF4BDC">
        <w:rPr>
          <w:noProof w:val="0"/>
          <w:lang w:val="en-US"/>
        </w:rPr>
        <w:t>ting list of orthopedic topics</w:t>
      </w:r>
    </w:p>
    <w:p w:rsidR="31406DEF" w:rsidP="1731EF5F" w:rsidRDefault="31406DEF" w14:paraId="221D064D" w14:textId="5A034737">
      <w:pPr>
        <w:pStyle w:val="ListParagraph"/>
        <w:numPr>
          <w:ilvl w:val="1"/>
          <w:numId w:val="17"/>
        </w:numPr>
        <w:rPr>
          <w:noProof w:val="0"/>
          <w:lang w:val="en-US"/>
        </w:rPr>
      </w:pPr>
      <w:r w:rsidRPr="1731EF5F" w:rsidR="31406DEF">
        <w:rPr>
          <w:noProof w:val="0"/>
          <w:lang w:val="en-US"/>
        </w:rPr>
        <w:t>44th Annual Oscar Miller Day Continuing Medical Education event held October 24th, 2025. We hosted 279 guests to highlight Sports trends and latest research</w:t>
      </w:r>
    </w:p>
    <w:p w:rsidR="7C96D218" w:rsidP="1731EF5F" w:rsidRDefault="7C96D218" w14:paraId="76B75C34" w14:textId="7F2BD293">
      <w:pPr>
        <w:pStyle w:val="ListParagraph"/>
        <w:numPr>
          <w:ilvl w:val="0"/>
          <w:numId w:val="17"/>
        </w:numPr>
        <w:rPr>
          <w:noProof w:val="0"/>
          <w:lang w:val="en-US"/>
        </w:rPr>
      </w:pPr>
      <w:r w:rsidRPr="1731EF5F" w:rsidR="7C96D218">
        <w:rPr>
          <w:noProof w:val="0"/>
          <w:lang w:val="en-US"/>
        </w:rPr>
        <w:t xml:space="preserve">OCRI hosting </w:t>
      </w:r>
      <w:r w:rsidRPr="1731EF5F" w:rsidR="53633305">
        <w:rPr>
          <w:noProof w:val="0"/>
          <w:lang w:val="en-US"/>
        </w:rPr>
        <w:t>Bionic Reconstruction Conference (</w:t>
      </w:r>
      <w:r w:rsidRPr="1731EF5F" w:rsidR="53633305">
        <w:rPr>
          <w:noProof w:val="0"/>
          <w:lang w:val="en-US"/>
        </w:rPr>
        <w:t>BReCON</w:t>
      </w:r>
      <w:r w:rsidRPr="1731EF5F" w:rsidR="53633305">
        <w:rPr>
          <w:noProof w:val="0"/>
          <w:lang w:val="en-US"/>
        </w:rPr>
        <w:t>) in April 2026, a continuing education e</w:t>
      </w:r>
      <w:r w:rsidRPr="1731EF5F" w:rsidR="56B2B1FE">
        <w:rPr>
          <w:noProof w:val="0"/>
          <w:lang w:val="en-US"/>
        </w:rPr>
        <w:t xml:space="preserve">vent focused on the latest breakthroughs in amputations surgery and prosthetic technology that makes life better for </w:t>
      </w:r>
      <w:r w:rsidRPr="1731EF5F" w:rsidR="56B2B1FE">
        <w:rPr>
          <w:noProof w:val="0"/>
          <w:lang w:val="en-US"/>
        </w:rPr>
        <w:t>amputation</w:t>
      </w:r>
      <w:r w:rsidRPr="1731EF5F" w:rsidR="56B2B1FE">
        <w:rPr>
          <w:noProof w:val="0"/>
          <w:lang w:val="en-US"/>
        </w:rPr>
        <w:t xml:space="preserve"> patients</w:t>
      </w:r>
    </w:p>
    <w:p w:rsidR="1731EF5F" w:rsidP="1731EF5F" w:rsidRDefault="1731EF5F" w14:paraId="34AD0B85" w14:textId="199BF639">
      <w:pPr>
        <w:rPr>
          <w:b w:val="1"/>
          <w:bCs w:val="1"/>
          <w:color w:val="FFC000"/>
        </w:rPr>
      </w:pPr>
    </w:p>
    <w:p w:rsidR="1652586E" w:rsidP="1731EF5F" w:rsidRDefault="1652586E" w14:paraId="01B3F0D0" w14:textId="76654CFA">
      <w:pPr>
        <w:rPr>
          <w:b w:val="1"/>
          <w:bCs w:val="1"/>
          <w:color w:val="FFC000"/>
        </w:rPr>
      </w:pPr>
      <w:r w:rsidRPr="1731EF5F" w:rsidR="1652586E">
        <w:rPr>
          <w:b w:val="1"/>
          <w:bCs w:val="1"/>
          <w:color w:val="FFC000"/>
        </w:rPr>
        <w:t xml:space="preserve">OCRI </w:t>
      </w:r>
      <w:r w:rsidRPr="1731EF5F" w:rsidR="31406DEF">
        <w:rPr>
          <w:b w:val="1"/>
          <w:bCs w:val="1"/>
          <w:color w:val="FFC000"/>
        </w:rPr>
        <w:t>Key Talking Points</w:t>
      </w:r>
    </w:p>
    <w:p w:rsidR="6DA1A679" w:rsidP="1731EF5F" w:rsidRDefault="6DA1A679" w14:paraId="30C24262" w14:textId="523CD451">
      <w:pPr>
        <w:pStyle w:val="ListParagraph"/>
        <w:numPr>
          <w:ilvl w:val="0"/>
          <w:numId w:val="18"/>
        </w:numPr>
        <w:rPr>
          <w:b w:val="0"/>
          <w:bCs w:val="0"/>
          <w:color w:val="auto"/>
        </w:rPr>
      </w:pPr>
      <w:r w:rsidRPr="1731EF5F" w:rsidR="6DA1A679">
        <w:rPr>
          <w:b w:val="0"/>
          <w:bCs w:val="0"/>
          <w:color w:val="auto"/>
        </w:rPr>
        <w:t xml:space="preserve">The OrthoCarolina Research Institute’s primary goal is to improve orthopedic care through research, innovation, and education.  </w:t>
      </w:r>
    </w:p>
    <w:p w:rsidR="6DA1A679" w:rsidP="1731EF5F" w:rsidRDefault="6DA1A679" w14:paraId="7A243926" w14:textId="496C995E">
      <w:pPr>
        <w:pStyle w:val="ListParagraph"/>
        <w:numPr>
          <w:ilvl w:val="0"/>
          <w:numId w:val="18"/>
        </w:numPr>
        <w:spacing w:before="240" w:beforeAutospacing="off" w:after="240" w:afterAutospacing="off"/>
        <w:rPr>
          <w:noProof w:val="0"/>
          <w:lang w:val="en-US"/>
        </w:rPr>
      </w:pPr>
      <w:r w:rsidRPr="1731EF5F" w:rsidR="6DA1A679">
        <w:rPr>
          <w:noProof w:val="0"/>
          <w:lang w:val="en-US"/>
        </w:rPr>
        <w:t>OCRI (OrthoCarolina Research Institute) exclusively partners with OC physicians and staff to collaborate on and conduct meaningful research that will solve common issues in orthopedic care, and advance new treatment throughout the orthopedic community</w:t>
      </w:r>
      <w:r w:rsidRPr="1731EF5F" w:rsidR="6DA1A679">
        <w:rPr>
          <w:noProof w:val="0"/>
          <w:lang w:val="en-US"/>
        </w:rPr>
        <w:t xml:space="preserve">.  </w:t>
      </w:r>
    </w:p>
    <w:p w:rsidR="6DA1A679" w:rsidP="1731EF5F" w:rsidRDefault="6DA1A679" w14:paraId="79385086" w14:textId="1CF68BCC">
      <w:pPr>
        <w:pStyle w:val="ListParagraph"/>
        <w:numPr>
          <w:ilvl w:val="0"/>
          <w:numId w:val="18"/>
        </w:numPr>
        <w:spacing w:before="240" w:beforeAutospacing="off" w:after="240" w:afterAutospacing="off"/>
        <w:rPr>
          <w:noProof w:val="0"/>
          <w:lang w:val="en-US"/>
        </w:rPr>
      </w:pPr>
      <w:r w:rsidRPr="1731EF5F" w:rsidR="6DA1A679">
        <w:rPr>
          <w:noProof w:val="0"/>
          <w:lang w:val="en-US"/>
        </w:rPr>
        <w:t>Research results are published and freely available to any practitioner to adopt and implement. This model leads to wide</w:t>
      </w:r>
      <w:r w:rsidRPr="1731EF5F" w:rsidR="3276C23A">
        <w:rPr>
          <w:noProof w:val="0"/>
          <w:lang w:val="en-US"/>
        </w:rPr>
        <w:t>-</w:t>
      </w:r>
      <w:r w:rsidRPr="1731EF5F" w:rsidR="6DA1A679">
        <w:rPr>
          <w:noProof w:val="0"/>
          <w:lang w:val="en-US"/>
        </w:rPr>
        <w:t xml:space="preserve">ranging effects and improvement in orthopedic care.  </w:t>
      </w:r>
    </w:p>
    <w:p w:rsidR="6DA1A679" w:rsidP="1731EF5F" w:rsidRDefault="6DA1A679" w14:paraId="65D23A96" w14:textId="44C565B1">
      <w:pPr>
        <w:pStyle w:val="ListParagraph"/>
        <w:numPr>
          <w:ilvl w:val="0"/>
          <w:numId w:val="18"/>
        </w:numPr>
        <w:spacing w:before="240" w:beforeAutospacing="off" w:after="240" w:afterAutospacing="off"/>
        <w:rPr>
          <w:noProof w:val="0"/>
          <w:lang w:val="en-US"/>
        </w:rPr>
      </w:pPr>
      <w:r w:rsidRPr="1731EF5F" w:rsidR="6DA1A679">
        <w:rPr>
          <w:noProof w:val="0"/>
          <w:lang w:val="en-US"/>
        </w:rPr>
        <w:t xml:space="preserve"> </w:t>
      </w:r>
      <w:r w:rsidRPr="1731EF5F" w:rsidR="6DA1A679">
        <w:rPr>
          <w:noProof w:val="0"/>
          <w:lang w:val="en-US"/>
        </w:rPr>
        <w:t xml:space="preserve">Education is key to OCRI’s mission. The partnership between OCRI and OC results in attracting the best and brightest talent in the orthopedic world who want the ability to perform </w:t>
      </w:r>
      <w:r w:rsidRPr="1731EF5F" w:rsidR="6DA1A679">
        <w:rPr>
          <w:noProof w:val="0"/>
          <w:lang w:val="en-US"/>
        </w:rPr>
        <w:t>cutting edge</w:t>
      </w:r>
      <w:r w:rsidRPr="1731EF5F" w:rsidR="6DA1A679">
        <w:rPr>
          <w:noProof w:val="0"/>
          <w:lang w:val="en-US"/>
        </w:rPr>
        <w:t xml:space="preserve"> research. </w:t>
      </w:r>
    </w:p>
    <w:p w:rsidR="6DA1A679" w:rsidP="1731EF5F" w:rsidRDefault="6DA1A679" w14:paraId="64361229" w14:textId="42EBEE07">
      <w:pPr>
        <w:pStyle w:val="ListParagraph"/>
        <w:numPr>
          <w:ilvl w:val="0"/>
          <w:numId w:val="18"/>
        </w:numPr>
        <w:spacing w:before="240" w:beforeAutospacing="off" w:after="240" w:afterAutospacing="off"/>
        <w:rPr>
          <w:noProof w:val="0"/>
          <w:lang w:val="en-US"/>
        </w:rPr>
      </w:pPr>
      <w:r w:rsidRPr="1731EF5F" w:rsidR="6DA1A679">
        <w:rPr>
          <w:noProof w:val="0"/>
          <w:lang w:val="en-US"/>
        </w:rPr>
        <w:t xml:space="preserve">OCRI partners with acclaimed programs across the country including Cleveland Clinic, Mayo Clinic, Duke, and Johns Hopkins. </w:t>
      </w:r>
    </w:p>
    <w:p w:rsidR="6DA1A679" w:rsidP="1731EF5F" w:rsidRDefault="6DA1A679" w14:paraId="12A39937" w14:textId="05540D39">
      <w:pPr>
        <w:pStyle w:val="ListParagraph"/>
        <w:numPr>
          <w:ilvl w:val="0"/>
          <w:numId w:val="18"/>
        </w:numPr>
        <w:spacing w:before="240" w:beforeAutospacing="off" w:after="240" w:afterAutospacing="off"/>
        <w:rPr>
          <w:noProof w:val="0"/>
          <w:lang w:val="en-US"/>
        </w:rPr>
      </w:pPr>
      <w:r w:rsidRPr="1731EF5F" w:rsidR="6DA1A679">
        <w:rPr>
          <w:noProof w:val="0"/>
          <w:lang w:val="en-US"/>
        </w:rPr>
        <w:t>Often, OCRI affiliated physicians will serve as educators to rest of the field through publications, speaking engagements and consultant positions which both elevates the research and the importance of OCRI while improving orthopedic care for patients globally</w:t>
      </w:r>
      <w:r w:rsidRPr="1731EF5F" w:rsidR="6DA1A679">
        <w:rPr>
          <w:noProof w:val="0"/>
          <w:lang w:val="en-US"/>
        </w:rPr>
        <w:t xml:space="preserve">.  </w:t>
      </w:r>
    </w:p>
    <w:p w:rsidR="6DA1A679" w:rsidP="1731EF5F" w:rsidRDefault="6DA1A679" w14:paraId="5C9C16B8" w14:textId="7DB4A688">
      <w:pPr>
        <w:pStyle w:val="ListParagraph"/>
        <w:numPr>
          <w:ilvl w:val="0"/>
          <w:numId w:val="18"/>
        </w:numPr>
        <w:rPr>
          <w:noProof w:val="0"/>
          <w:lang w:val="en-US"/>
        </w:rPr>
      </w:pPr>
      <w:r w:rsidRPr="1731EF5F" w:rsidR="6DA1A679">
        <w:rPr>
          <w:noProof w:val="0"/>
          <w:lang w:val="en-US"/>
        </w:rPr>
        <w:t xml:space="preserve">Once the research is completed, it is then </w:t>
      </w:r>
      <w:r w:rsidRPr="1731EF5F" w:rsidR="6DA1A679">
        <w:rPr>
          <w:noProof w:val="0"/>
          <w:lang w:val="en-US"/>
        </w:rPr>
        <w:t>submitted</w:t>
      </w:r>
      <w:r w:rsidRPr="1731EF5F" w:rsidR="6DA1A679">
        <w:rPr>
          <w:noProof w:val="0"/>
          <w:lang w:val="en-US"/>
        </w:rPr>
        <w:t xml:space="preserve"> to prestigious medical journals so that it can be freely </w:t>
      </w:r>
      <w:r w:rsidRPr="1731EF5F" w:rsidR="6DA1A679">
        <w:rPr>
          <w:noProof w:val="0"/>
          <w:lang w:val="en-US"/>
        </w:rPr>
        <w:t>disseminated</w:t>
      </w:r>
      <w:r w:rsidRPr="1731EF5F" w:rsidR="6DA1A679">
        <w:rPr>
          <w:noProof w:val="0"/>
          <w:lang w:val="en-US"/>
        </w:rPr>
        <w:t xml:space="preserve"> to other orthopedic physicians practicing all over the world.</w:t>
      </w:r>
    </w:p>
    <w:p w:rsidR="31406DEF" w:rsidP="1731EF5F" w:rsidRDefault="31406DEF" w14:paraId="2A23ED52" w14:textId="02667F28">
      <w:pPr>
        <w:rPr>
          <w:b w:val="1"/>
          <w:bCs w:val="1"/>
          <w:color w:val="FFC000"/>
        </w:rPr>
      </w:pPr>
      <w:r w:rsidRPr="1731EF5F" w:rsidR="31406DEF">
        <w:rPr>
          <w:b w:val="1"/>
          <w:bCs w:val="1"/>
          <w:color w:val="FFC000"/>
        </w:rPr>
        <w:t>Social Media</w:t>
      </w:r>
    </w:p>
    <w:p w:rsidR="31406DEF" w:rsidP="1731EF5F" w:rsidRDefault="31406DEF" w14:paraId="02D7774A" w14:textId="51C75D3F">
      <w:pPr>
        <w:pStyle w:val="ListParagraph"/>
        <w:numPr>
          <w:ilvl w:val="0"/>
          <w:numId w:val="19"/>
        </w:numPr>
        <w:rPr>
          <w:u w:val="none"/>
        </w:rPr>
      </w:pPr>
      <w:r w:rsidRPr="1731EF5F" w:rsidR="31406DEF">
        <w:rPr>
          <w:u w:val="single"/>
        </w:rPr>
        <w:t>Instagram</w:t>
      </w:r>
      <w:r w:rsidRPr="1731EF5F" w:rsidR="7B636AC5">
        <w:rPr>
          <w:u w:val="single"/>
        </w:rPr>
        <w:t>:</w:t>
      </w:r>
      <w:r w:rsidR="43796048">
        <w:rPr>
          <w:u w:val="none"/>
        </w:rPr>
        <w:t xml:space="preserve"> </w:t>
      </w:r>
      <w:hyperlink r:id="Rbdaf6a1008f5405d">
        <w:r w:rsidRPr="1731EF5F" w:rsidR="2B97A5DD">
          <w:rPr>
            <w:rStyle w:val="Hyperlink"/>
          </w:rPr>
          <w:t>https://www.instagram.com/ocresearchinst</w:t>
        </w:r>
      </w:hyperlink>
    </w:p>
    <w:p w:rsidR="31406DEF" w:rsidP="1731EF5F" w:rsidRDefault="31406DEF" w14:paraId="1F47C08B" w14:textId="0D147EB6">
      <w:pPr>
        <w:pStyle w:val="ListParagraph"/>
        <w:numPr>
          <w:ilvl w:val="0"/>
          <w:numId w:val="19"/>
        </w:numPr>
        <w:rPr>
          <w:u w:val="none"/>
        </w:rPr>
      </w:pPr>
      <w:r w:rsidRPr="1731EF5F" w:rsidR="31406DEF">
        <w:rPr>
          <w:u w:val="single"/>
        </w:rPr>
        <w:t>LinkedIn</w:t>
      </w:r>
      <w:r w:rsidRPr="1731EF5F" w:rsidR="3E082BB9">
        <w:rPr>
          <w:u w:val="single"/>
        </w:rPr>
        <w:t>:</w:t>
      </w:r>
      <w:r w:rsidR="0A251BB9">
        <w:rPr>
          <w:u w:val="none"/>
        </w:rPr>
        <w:t xml:space="preserve"> </w:t>
      </w:r>
      <w:hyperlink r:id="Rcb5941961c6545cf">
        <w:r w:rsidRPr="1731EF5F" w:rsidR="70338C84">
          <w:rPr>
            <w:rStyle w:val="Hyperlink"/>
          </w:rPr>
          <w:t>https://www.linkedin.com/company/orthocarolina-research-institute-inc</w:t>
        </w:r>
      </w:hyperlink>
    </w:p>
    <w:p w:rsidR="31406DEF" w:rsidP="1731EF5F" w:rsidRDefault="31406DEF" w14:paraId="0468755E" w14:textId="7296F0D7">
      <w:pPr>
        <w:pStyle w:val="ListParagraph"/>
        <w:numPr>
          <w:ilvl w:val="0"/>
          <w:numId w:val="19"/>
        </w:numPr>
        <w:rPr>
          <w:u w:val="none"/>
        </w:rPr>
      </w:pPr>
      <w:r w:rsidRPr="1731EF5F" w:rsidR="31406DEF">
        <w:rPr>
          <w:u w:val="single"/>
        </w:rPr>
        <w:t>Facebook</w:t>
      </w:r>
      <w:r w:rsidRPr="1731EF5F" w:rsidR="3CB45F15">
        <w:rPr>
          <w:u w:val="single"/>
        </w:rPr>
        <w:t>:</w:t>
      </w:r>
      <w:r w:rsidR="670939A3">
        <w:rPr>
          <w:u w:val="none"/>
        </w:rPr>
        <w:t xml:space="preserve"> </w:t>
      </w:r>
      <w:hyperlink r:id="Rf504bf23f9684df4">
        <w:r w:rsidRPr="1731EF5F" w:rsidR="74DB1A16">
          <w:rPr>
            <w:rStyle w:val="Hyperlink"/>
          </w:rPr>
          <w:t>https://www.facebook.com/</w:t>
        </w:r>
        <w:r w:rsidRPr="1731EF5F" w:rsidR="727FA880">
          <w:rPr>
            <w:rStyle w:val="Hyperlink"/>
          </w:rPr>
          <w:t>orthocarolinaresearch</w:t>
        </w:r>
      </w:hyperlink>
    </w:p>
    <w:p w:rsidR="31406DEF" w:rsidP="1731EF5F" w:rsidRDefault="31406DEF" w14:paraId="0E0BE1E4" w14:textId="43850769">
      <w:pPr>
        <w:pStyle w:val="ListParagraph"/>
        <w:numPr>
          <w:ilvl w:val="0"/>
          <w:numId w:val="19"/>
        </w:numPr>
        <w:rPr>
          <w:u w:val="none"/>
        </w:rPr>
      </w:pPr>
      <w:r w:rsidRPr="1731EF5F" w:rsidR="31406DEF">
        <w:rPr>
          <w:u w:val="single"/>
        </w:rPr>
        <w:t>YouTube</w:t>
      </w:r>
      <w:r w:rsidRPr="1731EF5F" w:rsidR="4570DA64">
        <w:rPr>
          <w:u w:val="single"/>
        </w:rPr>
        <w:t>:</w:t>
      </w:r>
      <w:r w:rsidR="58E4E7E1">
        <w:rPr>
          <w:u w:val="none"/>
        </w:rPr>
        <w:t xml:space="preserve"> </w:t>
      </w:r>
      <w:hyperlink r:id="R118c3650cd5f4050">
        <w:r w:rsidRPr="1731EF5F" w:rsidR="7145FC94">
          <w:rPr>
            <w:rStyle w:val="Hyperlink"/>
          </w:rPr>
          <w:t>https://www.youtube.com/@orthocarolinaresearchinsti7492</w:t>
        </w:r>
      </w:hyperlink>
    </w:p>
    <w:sectPr w:rsidR="0002346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538918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6be1d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98b0c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93ee6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75ee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6f0fa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d068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144627d"/>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144485d6"/>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c3ea8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2F484E"/>
    <w:multiLevelType w:val="multilevel"/>
    <w:tmpl w:val="1D8CD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CC91BCB"/>
    <w:multiLevelType w:val="multilevel"/>
    <w:tmpl w:val="01BC09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C1F0D69"/>
    <w:multiLevelType w:val="hybridMultilevel"/>
    <w:tmpl w:val="533A3D0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28BC7B1C"/>
    <w:multiLevelType w:val="hybridMultilevel"/>
    <w:tmpl w:val="4C8AC4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F931EF0"/>
    <w:multiLevelType w:val="multilevel"/>
    <w:tmpl w:val="36D4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3345139"/>
    <w:multiLevelType w:val="hybridMultilevel"/>
    <w:tmpl w:val="593019EA"/>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650E07B1"/>
    <w:multiLevelType w:val="hybridMultilevel"/>
    <w:tmpl w:val="66149C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3DF7F5C"/>
    <w:multiLevelType w:val="hybridMultilevel"/>
    <w:tmpl w:val="961407D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3">
      <w:start w:val="1"/>
      <w:numFmt w:val="bullet"/>
      <w:lvlText w:val="o"/>
      <w:lvlJc w:val="left"/>
      <w:pPr>
        <w:ind w:left="1440" w:hanging="360"/>
      </w:pPr>
      <w:rPr>
        <w:rFonts w:hint="default" w:ascii="Courier New" w:hAnsi="Courier New" w:cs="Courier New"/>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CE76B79"/>
    <w:multiLevelType w:val="multilevel"/>
    <w:tmpl w:val="7CF410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16cid:durableId="1195341392">
    <w:abstractNumId w:val="3"/>
  </w:num>
  <w:num w:numId="2" w16cid:durableId="1389062760">
    <w:abstractNumId w:val="7"/>
  </w:num>
  <w:num w:numId="3" w16cid:durableId="1506702646">
    <w:abstractNumId w:val="6"/>
  </w:num>
  <w:num w:numId="4" w16cid:durableId="279997820">
    <w:abstractNumId w:val="8"/>
  </w:num>
  <w:num w:numId="5" w16cid:durableId="2024436897">
    <w:abstractNumId w:val="2"/>
  </w:num>
  <w:num w:numId="6" w16cid:durableId="925773800">
    <w:abstractNumId w:val="4"/>
  </w:num>
  <w:num w:numId="7" w16cid:durableId="1493637033">
    <w:abstractNumId w:val="1"/>
  </w:num>
  <w:num w:numId="8" w16cid:durableId="551888795">
    <w:abstractNumId w:val="0"/>
  </w:num>
  <w:num w:numId="9" w16cid:durableId="1314524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AF"/>
    <w:rsid w:val="00023112"/>
    <w:rsid w:val="0002346F"/>
    <w:rsid w:val="00052BD3"/>
    <w:rsid w:val="000C551D"/>
    <w:rsid w:val="003A21B6"/>
    <w:rsid w:val="003B07A5"/>
    <w:rsid w:val="005E6B6B"/>
    <w:rsid w:val="008F2D77"/>
    <w:rsid w:val="00A00FAF"/>
    <w:rsid w:val="00D50197"/>
    <w:rsid w:val="00D94B0F"/>
    <w:rsid w:val="00F50133"/>
    <w:rsid w:val="00F93C10"/>
    <w:rsid w:val="01302208"/>
    <w:rsid w:val="0173DEAB"/>
    <w:rsid w:val="077DFAE6"/>
    <w:rsid w:val="07A305C8"/>
    <w:rsid w:val="08201861"/>
    <w:rsid w:val="093A1F6D"/>
    <w:rsid w:val="0A251BB9"/>
    <w:rsid w:val="0B0BF619"/>
    <w:rsid w:val="0BAFAA07"/>
    <w:rsid w:val="0BFEEF61"/>
    <w:rsid w:val="0DD77E98"/>
    <w:rsid w:val="0E423B68"/>
    <w:rsid w:val="0F39E15E"/>
    <w:rsid w:val="0F9B6427"/>
    <w:rsid w:val="0FF56402"/>
    <w:rsid w:val="103E0DF2"/>
    <w:rsid w:val="1079D9FE"/>
    <w:rsid w:val="10984CAB"/>
    <w:rsid w:val="114D6E22"/>
    <w:rsid w:val="116D6F57"/>
    <w:rsid w:val="1349031E"/>
    <w:rsid w:val="14DEFE92"/>
    <w:rsid w:val="1652586E"/>
    <w:rsid w:val="16FFDEE8"/>
    <w:rsid w:val="1731EF5F"/>
    <w:rsid w:val="1FC23D36"/>
    <w:rsid w:val="20660A37"/>
    <w:rsid w:val="24E5C928"/>
    <w:rsid w:val="25D80099"/>
    <w:rsid w:val="2676578F"/>
    <w:rsid w:val="27A25D31"/>
    <w:rsid w:val="27AB9FF3"/>
    <w:rsid w:val="27EBB328"/>
    <w:rsid w:val="2890F2EE"/>
    <w:rsid w:val="2A83B65F"/>
    <w:rsid w:val="2B97A5DD"/>
    <w:rsid w:val="2C3089F4"/>
    <w:rsid w:val="2C3BC10B"/>
    <w:rsid w:val="2D12A1E1"/>
    <w:rsid w:val="2DF3A046"/>
    <w:rsid w:val="2E86B294"/>
    <w:rsid w:val="2F6FF684"/>
    <w:rsid w:val="304DB61A"/>
    <w:rsid w:val="311E37A5"/>
    <w:rsid w:val="31406DEF"/>
    <w:rsid w:val="3276C23A"/>
    <w:rsid w:val="3283E557"/>
    <w:rsid w:val="3296790F"/>
    <w:rsid w:val="32A8F73C"/>
    <w:rsid w:val="337690BA"/>
    <w:rsid w:val="33A74AC3"/>
    <w:rsid w:val="35985721"/>
    <w:rsid w:val="36B9E20B"/>
    <w:rsid w:val="36E48D43"/>
    <w:rsid w:val="374A82AB"/>
    <w:rsid w:val="3881F11A"/>
    <w:rsid w:val="3960958D"/>
    <w:rsid w:val="39B357E2"/>
    <w:rsid w:val="3C70D478"/>
    <w:rsid w:val="3CB45F15"/>
    <w:rsid w:val="3CE1B6AE"/>
    <w:rsid w:val="3DA9511F"/>
    <w:rsid w:val="3E082BB9"/>
    <w:rsid w:val="3F0A6F5A"/>
    <w:rsid w:val="402ED4DB"/>
    <w:rsid w:val="4178B887"/>
    <w:rsid w:val="4250C27A"/>
    <w:rsid w:val="42A8DB78"/>
    <w:rsid w:val="43796048"/>
    <w:rsid w:val="441429F2"/>
    <w:rsid w:val="4570DA64"/>
    <w:rsid w:val="46AD1741"/>
    <w:rsid w:val="47993DEE"/>
    <w:rsid w:val="4CDE454B"/>
    <w:rsid w:val="4F1D8A8F"/>
    <w:rsid w:val="4F4702FD"/>
    <w:rsid w:val="534DB5F0"/>
    <w:rsid w:val="53633305"/>
    <w:rsid w:val="53E779B0"/>
    <w:rsid w:val="541356B9"/>
    <w:rsid w:val="56B2B1FE"/>
    <w:rsid w:val="58A2E66C"/>
    <w:rsid w:val="58E4E7E1"/>
    <w:rsid w:val="5B7B55B4"/>
    <w:rsid w:val="5BFF4BDC"/>
    <w:rsid w:val="5DFD9B38"/>
    <w:rsid w:val="5E4B0BA3"/>
    <w:rsid w:val="5E9117AC"/>
    <w:rsid w:val="5FF66EF3"/>
    <w:rsid w:val="6035582A"/>
    <w:rsid w:val="606953BE"/>
    <w:rsid w:val="61A7DD8D"/>
    <w:rsid w:val="634E696F"/>
    <w:rsid w:val="64E35FCA"/>
    <w:rsid w:val="656CFD48"/>
    <w:rsid w:val="670939A3"/>
    <w:rsid w:val="670E0398"/>
    <w:rsid w:val="6B2D3AC7"/>
    <w:rsid w:val="6B702E87"/>
    <w:rsid w:val="6B933302"/>
    <w:rsid w:val="6C37D998"/>
    <w:rsid w:val="6D336D9B"/>
    <w:rsid w:val="6DA1A679"/>
    <w:rsid w:val="6DB88F0E"/>
    <w:rsid w:val="70338C84"/>
    <w:rsid w:val="70E210D7"/>
    <w:rsid w:val="7145FC94"/>
    <w:rsid w:val="727FA880"/>
    <w:rsid w:val="73214F13"/>
    <w:rsid w:val="736A0D2B"/>
    <w:rsid w:val="74DB1A16"/>
    <w:rsid w:val="7581CE81"/>
    <w:rsid w:val="762FCAE7"/>
    <w:rsid w:val="763B5D16"/>
    <w:rsid w:val="76BBC8CA"/>
    <w:rsid w:val="77815B00"/>
    <w:rsid w:val="7876277A"/>
    <w:rsid w:val="7A767DBE"/>
    <w:rsid w:val="7B636AC5"/>
    <w:rsid w:val="7BD60B03"/>
    <w:rsid w:val="7C96D218"/>
    <w:rsid w:val="7DDCE5CE"/>
    <w:rsid w:val="7EEC2BD0"/>
    <w:rsid w:val="7F007DC9"/>
    <w:rsid w:val="7F51F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9829"/>
  <w15:chartTrackingRefBased/>
  <w15:docId w15:val="{0431E4FA-06E6-407B-BE30-D94E2C81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0FAF"/>
  </w:style>
  <w:style w:type="paragraph" w:styleId="Heading1">
    <w:name w:val="heading 1"/>
    <w:basedOn w:val="Normal"/>
    <w:next w:val="Normal"/>
    <w:link w:val="Heading1Char"/>
    <w:uiPriority w:val="9"/>
    <w:qFormat/>
    <w:rsid w:val="00A00F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F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FA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00F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00F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00FA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00FA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00FA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00FA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00FA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00FA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00FAF"/>
    <w:rPr>
      <w:rFonts w:eastAsiaTheme="majorEastAsia" w:cstheme="majorBidi"/>
      <w:color w:val="272727" w:themeColor="text1" w:themeTint="D8"/>
    </w:rPr>
  </w:style>
  <w:style w:type="paragraph" w:styleId="Title">
    <w:name w:val="Title"/>
    <w:basedOn w:val="Normal"/>
    <w:next w:val="Normal"/>
    <w:link w:val="TitleChar"/>
    <w:uiPriority w:val="10"/>
    <w:qFormat/>
    <w:rsid w:val="00A00F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00F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00FA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00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FAF"/>
    <w:pPr>
      <w:spacing w:before="160"/>
      <w:jc w:val="center"/>
    </w:pPr>
    <w:rPr>
      <w:i/>
      <w:iCs/>
      <w:color w:val="404040" w:themeColor="text1" w:themeTint="BF"/>
    </w:rPr>
  </w:style>
  <w:style w:type="character" w:styleId="QuoteChar" w:customStyle="1">
    <w:name w:val="Quote Char"/>
    <w:basedOn w:val="DefaultParagraphFont"/>
    <w:link w:val="Quote"/>
    <w:uiPriority w:val="29"/>
    <w:rsid w:val="00A00FAF"/>
    <w:rPr>
      <w:i/>
      <w:iCs/>
      <w:color w:val="404040" w:themeColor="text1" w:themeTint="BF"/>
    </w:rPr>
  </w:style>
  <w:style w:type="paragraph" w:styleId="ListParagraph">
    <w:name w:val="List Paragraph"/>
    <w:basedOn w:val="Normal"/>
    <w:uiPriority w:val="34"/>
    <w:qFormat/>
    <w:rsid w:val="00A00FAF"/>
    <w:pPr>
      <w:ind w:left="720"/>
      <w:contextualSpacing/>
    </w:pPr>
  </w:style>
  <w:style w:type="character" w:styleId="IntenseEmphasis">
    <w:name w:val="Intense Emphasis"/>
    <w:basedOn w:val="DefaultParagraphFont"/>
    <w:uiPriority w:val="21"/>
    <w:qFormat/>
    <w:rsid w:val="00A00FAF"/>
    <w:rPr>
      <w:i/>
      <w:iCs/>
      <w:color w:val="0F4761" w:themeColor="accent1" w:themeShade="BF"/>
    </w:rPr>
  </w:style>
  <w:style w:type="paragraph" w:styleId="IntenseQuote">
    <w:name w:val="Intense Quote"/>
    <w:basedOn w:val="Normal"/>
    <w:next w:val="Normal"/>
    <w:link w:val="IntenseQuoteChar"/>
    <w:uiPriority w:val="30"/>
    <w:qFormat/>
    <w:rsid w:val="00A00F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00FAF"/>
    <w:rPr>
      <w:i/>
      <w:iCs/>
      <w:color w:val="0F4761" w:themeColor="accent1" w:themeShade="BF"/>
    </w:rPr>
  </w:style>
  <w:style w:type="character" w:styleId="IntenseReference">
    <w:name w:val="Intense Reference"/>
    <w:basedOn w:val="DefaultParagraphFont"/>
    <w:uiPriority w:val="32"/>
    <w:qFormat/>
    <w:rsid w:val="00A00FAF"/>
    <w:rPr>
      <w:b/>
      <w:bCs/>
      <w:smallCaps/>
      <w:color w:val="0F4761" w:themeColor="accent1" w:themeShade="BF"/>
      <w:spacing w:val="5"/>
    </w:rPr>
  </w:style>
  <w:style w:type="character" w:styleId="Hyperlink">
    <w:name w:val="Hyperlink"/>
    <w:basedOn w:val="DefaultParagraphFont"/>
    <w:uiPriority w:val="99"/>
    <w:unhideWhenUsed/>
    <w:rsid w:val="00A00FAF"/>
    <w:rPr>
      <w:color w:val="467886" w:themeColor="hyperlink"/>
      <w:u w:val="single"/>
    </w:rPr>
  </w:style>
  <w:style w:type="character" w:styleId="UnresolvedMention">
    <w:name w:val="Unresolved Mention"/>
    <w:basedOn w:val="DefaultParagraphFont"/>
    <w:uiPriority w:val="99"/>
    <w:semiHidden/>
    <w:unhideWhenUsed/>
    <w:rsid w:val="00A00FAF"/>
    <w:rPr>
      <w:color w:val="605E5C"/>
      <w:shd w:val="clear" w:color="auto" w:fill="E1DFDD"/>
    </w:rPr>
  </w:style>
  <w:style w:type="table" w:styleId="TableGrid">
    <w:name w:val="Table Grid"/>
    <w:basedOn w:val="TableNormal"/>
    <w:uiPriority w:val="39"/>
    <w:rsid w:val="000234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5E6B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419">
      <w:bodyDiv w:val="1"/>
      <w:marLeft w:val="0"/>
      <w:marRight w:val="0"/>
      <w:marTop w:val="0"/>
      <w:marBottom w:val="0"/>
      <w:divBdr>
        <w:top w:val="none" w:sz="0" w:space="0" w:color="auto"/>
        <w:left w:val="none" w:sz="0" w:space="0" w:color="auto"/>
        <w:bottom w:val="none" w:sz="0" w:space="0" w:color="auto"/>
        <w:right w:val="none" w:sz="0" w:space="0" w:color="auto"/>
      </w:divBdr>
    </w:div>
    <w:div w:id="61949707">
      <w:bodyDiv w:val="1"/>
      <w:marLeft w:val="0"/>
      <w:marRight w:val="0"/>
      <w:marTop w:val="0"/>
      <w:marBottom w:val="0"/>
      <w:divBdr>
        <w:top w:val="none" w:sz="0" w:space="0" w:color="auto"/>
        <w:left w:val="none" w:sz="0" w:space="0" w:color="auto"/>
        <w:bottom w:val="none" w:sz="0" w:space="0" w:color="auto"/>
        <w:right w:val="none" w:sz="0" w:space="0" w:color="auto"/>
      </w:divBdr>
    </w:div>
    <w:div w:id="80222176">
      <w:bodyDiv w:val="1"/>
      <w:marLeft w:val="0"/>
      <w:marRight w:val="0"/>
      <w:marTop w:val="0"/>
      <w:marBottom w:val="0"/>
      <w:divBdr>
        <w:top w:val="none" w:sz="0" w:space="0" w:color="auto"/>
        <w:left w:val="none" w:sz="0" w:space="0" w:color="auto"/>
        <w:bottom w:val="none" w:sz="0" w:space="0" w:color="auto"/>
        <w:right w:val="none" w:sz="0" w:space="0" w:color="auto"/>
      </w:divBdr>
    </w:div>
    <w:div w:id="233247243">
      <w:bodyDiv w:val="1"/>
      <w:marLeft w:val="0"/>
      <w:marRight w:val="0"/>
      <w:marTop w:val="0"/>
      <w:marBottom w:val="0"/>
      <w:divBdr>
        <w:top w:val="none" w:sz="0" w:space="0" w:color="auto"/>
        <w:left w:val="none" w:sz="0" w:space="0" w:color="auto"/>
        <w:bottom w:val="none" w:sz="0" w:space="0" w:color="auto"/>
        <w:right w:val="none" w:sz="0" w:space="0" w:color="auto"/>
      </w:divBdr>
    </w:div>
    <w:div w:id="398217042">
      <w:bodyDiv w:val="1"/>
      <w:marLeft w:val="0"/>
      <w:marRight w:val="0"/>
      <w:marTop w:val="0"/>
      <w:marBottom w:val="0"/>
      <w:divBdr>
        <w:top w:val="none" w:sz="0" w:space="0" w:color="auto"/>
        <w:left w:val="none" w:sz="0" w:space="0" w:color="auto"/>
        <w:bottom w:val="none" w:sz="0" w:space="0" w:color="auto"/>
        <w:right w:val="none" w:sz="0" w:space="0" w:color="auto"/>
      </w:divBdr>
    </w:div>
    <w:div w:id="414985197">
      <w:bodyDiv w:val="1"/>
      <w:marLeft w:val="0"/>
      <w:marRight w:val="0"/>
      <w:marTop w:val="0"/>
      <w:marBottom w:val="0"/>
      <w:divBdr>
        <w:top w:val="none" w:sz="0" w:space="0" w:color="auto"/>
        <w:left w:val="none" w:sz="0" w:space="0" w:color="auto"/>
        <w:bottom w:val="none" w:sz="0" w:space="0" w:color="auto"/>
        <w:right w:val="none" w:sz="0" w:space="0" w:color="auto"/>
      </w:divBdr>
    </w:div>
    <w:div w:id="975992733">
      <w:bodyDiv w:val="1"/>
      <w:marLeft w:val="0"/>
      <w:marRight w:val="0"/>
      <w:marTop w:val="0"/>
      <w:marBottom w:val="0"/>
      <w:divBdr>
        <w:top w:val="none" w:sz="0" w:space="0" w:color="auto"/>
        <w:left w:val="none" w:sz="0" w:space="0" w:color="auto"/>
        <w:bottom w:val="none" w:sz="0" w:space="0" w:color="auto"/>
        <w:right w:val="none" w:sz="0" w:space="0" w:color="auto"/>
      </w:divBdr>
    </w:div>
    <w:div w:id="1002859747">
      <w:bodyDiv w:val="1"/>
      <w:marLeft w:val="0"/>
      <w:marRight w:val="0"/>
      <w:marTop w:val="0"/>
      <w:marBottom w:val="0"/>
      <w:divBdr>
        <w:top w:val="none" w:sz="0" w:space="0" w:color="auto"/>
        <w:left w:val="none" w:sz="0" w:space="0" w:color="auto"/>
        <w:bottom w:val="none" w:sz="0" w:space="0" w:color="auto"/>
        <w:right w:val="none" w:sz="0" w:space="0" w:color="auto"/>
      </w:divBdr>
    </w:div>
    <w:div w:id="1043333389">
      <w:bodyDiv w:val="1"/>
      <w:marLeft w:val="0"/>
      <w:marRight w:val="0"/>
      <w:marTop w:val="0"/>
      <w:marBottom w:val="0"/>
      <w:divBdr>
        <w:top w:val="none" w:sz="0" w:space="0" w:color="auto"/>
        <w:left w:val="none" w:sz="0" w:space="0" w:color="auto"/>
        <w:bottom w:val="none" w:sz="0" w:space="0" w:color="auto"/>
        <w:right w:val="none" w:sz="0" w:space="0" w:color="auto"/>
      </w:divBdr>
    </w:div>
    <w:div w:id="1277563371">
      <w:bodyDiv w:val="1"/>
      <w:marLeft w:val="0"/>
      <w:marRight w:val="0"/>
      <w:marTop w:val="0"/>
      <w:marBottom w:val="0"/>
      <w:divBdr>
        <w:top w:val="none" w:sz="0" w:space="0" w:color="auto"/>
        <w:left w:val="none" w:sz="0" w:space="0" w:color="auto"/>
        <w:bottom w:val="none" w:sz="0" w:space="0" w:color="auto"/>
        <w:right w:val="none" w:sz="0" w:space="0" w:color="auto"/>
      </w:divBdr>
    </w:div>
    <w:div w:id="1459644380">
      <w:bodyDiv w:val="1"/>
      <w:marLeft w:val="0"/>
      <w:marRight w:val="0"/>
      <w:marTop w:val="0"/>
      <w:marBottom w:val="0"/>
      <w:divBdr>
        <w:top w:val="none" w:sz="0" w:space="0" w:color="auto"/>
        <w:left w:val="none" w:sz="0" w:space="0" w:color="auto"/>
        <w:bottom w:val="none" w:sz="0" w:space="0" w:color="auto"/>
        <w:right w:val="none" w:sz="0" w:space="0" w:color="auto"/>
      </w:divBdr>
    </w:div>
    <w:div w:id="1518235437">
      <w:bodyDiv w:val="1"/>
      <w:marLeft w:val="0"/>
      <w:marRight w:val="0"/>
      <w:marTop w:val="0"/>
      <w:marBottom w:val="0"/>
      <w:divBdr>
        <w:top w:val="none" w:sz="0" w:space="0" w:color="auto"/>
        <w:left w:val="none" w:sz="0" w:space="0" w:color="auto"/>
        <w:bottom w:val="none" w:sz="0" w:space="0" w:color="auto"/>
        <w:right w:val="none" w:sz="0" w:space="0" w:color="auto"/>
      </w:divBdr>
    </w:div>
    <w:div w:id="1688557699">
      <w:bodyDiv w:val="1"/>
      <w:marLeft w:val="0"/>
      <w:marRight w:val="0"/>
      <w:marTop w:val="0"/>
      <w:marBottom w:val="0"/>
      <w:divBdr>
        <w:top w:val="none" w:sz="0" w:space="0" w:color="auto"/>
        <w:left w:val="none" w:sz="0" w:space="0" w:color="auto"/>
        <w:bottom w:val="none" w:sz="0" w:space="0" w:color="auto"/>
        <w:right w:val="none" w:sz="0" w:space="0" w:color="auto"/>
      </w:divBdr>
    </w:div>
    <w:div w:id="171241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orthocarolina.sharepoint.com/:x:/r/sites/OCRI-OCRI-HannahandChristi/Shared%20Documents/Hannah%20and%20Christi/2025%20General/2025%20Board%20Directory%20(1).xlsx?d=w410dd2cbe8884a5792994e4b84dc4fc1&amp;csf=1&amp;web=1&amp;e=Y7o7ne" TargetMode="External" Id="rId10" /><Relationship Type="http://schemas.openxmlformats.org/officeDocument/2006/relationships/numbering" Target="numbering.xml" Id="rId4" /><Relationship Type="http://schemas.openxmlformats.org/officeDocument/2006/relationships/hyperlink" Target="https://orthocarolina.sharepoint.com/:w:/s/OCRI/EbfSrycwSQJKqbU8Mygd2pcBQD9WCp7T4qlq5irUyYe8Xg?e=PfBjkT" TargetMode="External" Id="rId9" /><Relationship Type="http://schemas.openxmlformats.org/officeDocument/2006/relationships/hyperlink" Target="https://www.orthocarolinaresearch.org" TargetMode="External" Id="Re8f2b7df84c84ac8" /><Relationship Type="http://schemas.openxmlformats.org/officeDocument/2006/relationships/hyperlink" Target="https://orthocarolina.sharepoint.com/:w:/s/OCRI/IQA55QWHzoh5S5fr6x6sTRLaAUwqBSp-HGFwVCTfxy5xvgw?e=eCeH34" TargetMode="External" Id="R5732e0a564b44460" /><Relationship Type="http://schemas.openxmlformats.org/officeDocument/2006/relationships/hyperlink" Target="https://www.instagram.com/ocresearchinst" TargetMode="External" Id="Rbdaf6a1008f5405d" /><Relationship Type="http://schemas.openxmlformats.org/officeDocument/2006/relationships/hyperlink" Target="https://www.linkedin.com/company/orthocarolina-research-institute-inc" TargetMode="External" Id="Rcb5941961c6545cf" /><Relationship Type="http://schemas.openxmlformats.org/officeDocument/2006/relationships/hyperlink" Target="https://www.facebook.com/orthocarolinaresearch" TargetMode="External" Id="Rf504bf23f9684df4" /><Relationship Type="http://schemas.openxmlformats.org/officeDocument/2006/relationships/hyperlink" Target="https://www.youtube.com/@orthocarolinaresearchinsti7492" TargetMode="External" Id="R118c3650cd5f405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3F31704347A144AAE214F2D4AAEAB2" ma:contentTypeVersion="17" ma:contentTypeDescription="Create a new document." ma:contentTypeScope="" ma:versionID="499acb757b02c173be990b11363fbdb1">
  <xsd:schema xmlns:xsd="http://www.w3.org/2001/XMLSchema" xmlns:xs="http://www.w3.org/2001/XMLSchema" xmlns:p="http://schemas.microsoft.com/office/2006/metadata/properties" xmlns:ns2="b9f251b9-7634-4aff-ad7e-ff2a5ce886d9" xmlns:ns3="562e12e7-2fba-469a-b6c7-93af95f78f1d" targetNamespace="http://schemas.microsoft.com/office/2006/metadata/properties" ma:root="true" ma:fieldsID="24b6d599c78dfd604fa7a960be59ea9e" ns2:_="" ns3:_="">
    <xsd:import namespace="b9f251b9-7634-4aff-ad7e-ff2a5ce886d9"/>
    <xsd:import namespace="562e12e7-2fba-469a-b6c7-93af95f78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51b9-7634-4aff-ad7e-ff2a5ce88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2a8830-5ea4-46ce-ae57-b69c4498019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2e12e7-2fba-469a-b6c7-93af95f78f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1c891c-08e2-4d47-ae6b-ed2d28ed3b71}" ma:internalName="TaxCatchAll" ma:showField="CatchAllData" ma:web="562e12e7-2fba-469a-b6c7-93af95f78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f251b9-7634-4aff-ad7e-ff2a5ce886d9">
      <Terms xmlns="http://schemas.microsoft.com/office/infopath/2007/PartnerControls"/>
    </lcf76f155ced4ddcb4097134ff3c332f>
    <TaxCatchAll xmlns="562e12e7-2fba-469a-b6c7-93af95f78f1d" xsi:nil="true"/>
  </documentManagement>
</p:properties>
</file>

<file path=customXml/itemProps1.xml><?xml version="1.0" encoding="utf-8"?>
<ds:datastoreItem xmlns:ds="http://schemas.openxmlformats.org/officeDocument/2006/customXml" ds:itemID="{1CFD3C4C-CEA0-4356-9DA4-AA24663B9CAF}">
  <ds:schemaRefs>
    <ds:schemaRef ds:uri="http://schemas.microsoft.com/sharepoint/v3/contenttype/forms"/>
  </ds:schemaRefs>
</ds:datastoreItem>
</file>

<file path=customXml/itemProps2.xml><?xml version="1.0" encoding="utf-8"?>
<ds:datastoreItem xmlns:ds="http://schemas.openxmlformats.org/officeDocument/2006/customXml" ds:itemID="{9E60C0B2-950C-4EF6-9DEC-81DCD2F15947}"/>
</file>

<file path=customXml/itemProps3.xml><?xml version="1.0" encoding="utf-8"?>
<ds:datastoreItem xmlns:ds="http://schemas.openxmlformats.org/officeDocument/2006/customXml" ds:itemID="{05AD0DF1-F30D-4F62-A5DF-287630E35047}">
  <ds:schemaRefs>
    <ds:schemaRef ds:uri="http://schemas.microsoft.com/office/2006/metadata/properties"/>
    <ds:schemaRef ds:uri="http://schemas.microsoft.com/office/infopath/2007/PartnerControls"/>
    <ds:schemaRef ds:uri="b9f251b9-7634-4aff-ad7e-ff2a5ce886d9"/>
    <ds:schemaRef ds:uri="562e12e7-2fba-469a-b6c7-93af95f78f1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OrthoCarolina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Rains</dc:creator>
  <keywords/>
  <dc:description/>
  <lastModifiedBy>Katie Rains</lastModifiedBy>
  <revision>10</revision>
  <dcterms:created xsi:type="dcterms:W3CDTF">2025-06-25T05:12:00.0000000Z</dcterms:created>
  <dcterms:modified xsi:type="dcterms:W3CDTF">2026-02-03T01:44:57.0346991Z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0x010100923F31704347A144AAE214F2D4AAEAB2</vt:lpwstr>
  </property>
  <property fmtid="{D5CDD505-2E9C-101B-9397-08002B2CF9AE}" pid="3" name="MediaServiceImageTags">
    <vt:lpwstr/>
  </property>
</Properties>
</file>